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3A" w:rsidRDefault="001B7F12" w:rsidP="001B7F12">
      <w:pPr>
        <w:pStyle w:val="1"/>
        <w:rPr>
          <w:lang w:val="ru-RU"/>
        </w:rPr>
      </w:pPr>
      <w:r w:rsidRPr="00DB225B">
        <w:rPr>
          <w:lang w:val="ru-RU"/>
        </w:rPr>
        <w:t>Роль семейного права в защите интересов детей-инвалидов</w:t>
      </w:r>
    </w:p>
    <w:p w:rsidR="001B7F12" w:rsidRPr="001B7F12" w:rsidRDefault="001B7F12" w:rsidP="001B7F12">
      <w:r w:rsidRPr="001B7F12">
        <w:t>Защита интересов детей-инвалидов играет важную роль в области семейного права. Дети, столкнувшиеся с инвалидностью, требуют особого внимания и защиты со стороны законодательства, включая семейное право, чтобы обеспечить им равные возможности и полноценное развитие.</w:t>
      </w:r>
    </w:p>
    <w:p w:rsidR="001B7F12" w:rsidRPr="001B7F12" w:rsidRDefault="001B7F12" w:rsidP="001B7F12">
      <w:r w:rsidRPr="001B7F12">
        <w:t>Семейное право предоставляет основы для защиты интересов детей-инвалидов во многих аспектах:</w:t>
      </w:r>
    </w:p>
    <w:p w:rsidR="001B7F12" w:rsidRPr="001B7F12" w:rsidRDefault="001B7F12" w:rsidP="001B7F12">
      <w:pPr>
        <w:numPr>
          <w:ilvl w:val="0"/>
          <w:numId w:val="1"/>
        </w:numPr>
      </w:pPr>
      <w:r w:rsidRPr="001B7F12">
        <w:rPr>
          <w:b/>
          <w:bCs/>
        </w:rPr>
        <w:t>Опека и попечительство:</w:t>
      </w:r>
      <w:r w:rsidRPr="001B7F12">
        <w:t xml:space="preserve"> В случае, если родители инвалидного ребенка оказываются неспособными или недееспособными обеспечить уход и поддержку, суд может установить опеку или попечительство над таким ребенком. Это позволяет обеспечить защиту его прав и интересов, включая управление его делами и принятие решений, необходимых для обеспечения его благополучия.</w:t>
      </w:r>
    </w:p>
    <w:p w:rsidR="001B7F12" w:rsidRPr="001B7F12" w:rsidRDefault="001B7F12" w:rsidP="001B7F12">
      <w:pPr>
        <w:numPr>
          <w:ilvl w:val="0"/>
          <w:numId w:val="1"/>
        </w:numPr>
      </w:pPr>
      <w:r w:rsidRPr="001B7F12">
        <w:rPr>
          <w:b/>
          <w:bCs/>
        </w:rPr>
        <w:t>Финансовая поддержка:</w:t>
      </w:r>
      <w:r w:rsidRPr="001B7F12">
        <w:t xml:space="preserve"> Семейное право предоставляет механизмы для обеспечения финансовой поддержки детей-инвалидов. Это может включать в себя назначение алиментов или предоставление других видов помощи для обеспечения необходимых медицинских услуг, образования, реабилитации и других потребностей.</w:t>
      </w:r>
    </w:p>
    <w:p w:rsidR="001B7F12" w:rsidRPr="001B7F12" w:rsidRDefault="001B7F12" w:rsidP="001B7F12">
      <w:pPr>
        <w:numPr>
          <w:ilvl w:val="0"/>
          <w:numId w:val="1"/>
        </w:numPr>
      </w:pPr>
      <w:r w:rsidRPr="001B7F12">
        <w:rPr>
          <w:b/>
          <w:bCs/>
        </w:rPr>
        <w:t>Наследование и установление прав на имущество:</w:t>
      </w:r>
      <w:r w:rsidRPr="001B7F12">
        <w:t xml:space="preserve"> Законодательство также обеспечивает защиту прав детей-инвалидов на получение наследства после смерти родителей. Оно может содержать специальные нормы, гарантирующие право наследования, а также устанавливать специальные механизмы управления имуществом, чтобы обеспечить его сохранность и эффективное использование.</w:t>
      </w:r>
    </w:p>
    <w:p w:rsidR="001B7F12" w:rsidRPr="001B7F12" w:rsidRDefault="001B7F12" w:rsidP="001B7F12">
      <w:pPr>
        <w:numPr>
          <w:ilvl w:val="0"/>
          <w:numId w:val="1"/>
        </w:numPr>
      </w:pPr>
      <w:r w:rsidRPr="001B7F12">
        <w:rPr>
          <w:b/>
          <w:bCs/>
        </w:rPr>
        <w:t>Доступ к образованию и медицинским услугам:</w:t>
      </w:r>
      <w:r w:rsidRPr="001B7F12">
        <w:t xml:space="preserve"> Семейное право может влиять на доступ детей-инвалидов к образованию и медицинским услугам. Оно может определять права и обязанности родителей или опекунов по обеспечению доступа ребенка к специализированному образованию и медицинским услугам, необходимым для его развития и благополучия.</w:t>
      </w:r>
    </w:p>
    <w:p w:rsidR="001B7F12" w:rsidRPr="001B7F12" w:rsidRDefault="001B7F12" w:rsidP="001B7F12">
      <w:pPr>
        <w:numPr>
          <w:ilvl w:val="0"/>
          <w:numId w:val="1"/>
        </w:numPr>
      </w:pPr>
      <w:r w:rsidRPr="001B7F12">
        <w:rPr>
          <w:b/>
          <w:bCs/>
        </w:rPr>
        <w:t>Защита от дискриминации и нарушения прав:</w:t>
      </w:r>
      <w:r w:rsidRPr="001B7F12">
        <w:t xml:space="preserve"> Семейное право, а также другие области законодательства, защищают детей-инвалидов от дискриминации и нарушения их прав. Оно может предусматривать нормы, направленные на предотвращение социального изоляционизма и обеспечение равных возможностей для таких детей.</w:t>
      </w:r>
    </w:p>
    <w:p w:rsidR="001B7F12" w:rsidRPr="001B7F12" w:rsidRDefault="001B7F12" w:rsidP="001B7F12">
      <w:r w:rsidRPr="001B7F12">
        <w:rPr>
          <w:lang w:val="ru-RU"/>
        </w:rPr>
        <w:t xml:space="preserve">Таким образом, роль семейного права в защите интересов детей-инвалидов состоит в обеспечении соответствующей защиты, финансовой поддержки, доступа к образованию и медицинским услугам, предоставлении прав на наследство и установлении механизмов опеки и попечительства для обеспечения их благополучия и равноправного участия в обществе. </w:t>
      </w:r>
      <w:r w:rsidRPr="001B7F12">
        <w:t>Это способствует созданию справедливой и инклюзивной среды для развития и реализации потенциала детей-инвалидов.</w:t>
      </w:r>
      <w:bookmarkStart w:id="0" w:name="_GoBack"/>
      <w:bookmarkEnd w:id="0"/>
    </w:p>
    <w:sectPr w:rsidR="001B7F12" w:rsidRPr="001B7F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468"/>
    <w:multiLevelType w:val="multilevel"/>
    <w:tmpl w:val="F9A4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6D"/>
    <w:rsid w:val="001B7F12"/>
    <w:rsid w:val="005D326D"/>
    <w:rsid w:val="00BC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EB9D3"/>
  <w15:chartTrackingRefBased/>
  <w15:docId w15:val="{E6641B78-A0B9-449C-BBB3-6B8AFB0F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F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F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2024-01-10T19:25:00Z</dcterms:created>
  <dcterms:modified xsi:type="dcterms:W3CDTF">2024-01-10T19:26:00Z</dcterms:modified>
</cp:coreProperties>
</file>