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E" w:rsidRDefault="008F7C98" w:rsidP="008F7C98">
      <w:pPr>
        <w:pStyle w:val="1"/>
        <w:rPr>
          <w:lang w:val="ru-RU"/>
        </w:rPr>
      </w:pPr>
      <w:r w:rsidRPr="00DB225B">
        <w:rPr>
          <w:lang w:val="ru-RU"/>
        </w:rPr>
        <w:t>Правовые аспекты определения наследства детей, усыновленных в другой стране</w:t>
      </w:r>
    </w:p>
    <w:p w:rsidR="008F7C98" w:rsidRPr="00C07D64" w:rsidRDefault="008F7C98" w:rsidP="008F7C98">
      <w:pPr>
        <w:rPr>
          <w:lang w:val="ru-RU"/>
        </w:rPr>
      </w:pPr>
      <w:r w:rsidRPr="00C07D64">
        <w:rPr>
          <w:lang w:val="ru-RU"/>
        </w:rPr>
        <w:t>Усыновление детей из других стран становится все более распространенным явлением, и с этим связаны различные правовые вопросы, включая определение наследства. В данном реферате мы рассмотрим правовые аспекты определения наследства для детей, усыновленных в другой стране, и какие факторы влияют на этот процесс.</w:t>
      </w:r>
    </w:p>
    <w:p w:rsidR="008F7C98" w:rsidRPr="00C07D64" w:rsidRDefault="008F7C98" w:rsidP="00C07D64">
      <w:pPr>
        <w:pStyle w:val="2"/>
        <w:rPr>
          <w:lang w:val="ru-RU"/>
        </w:rPr>
      </w:pPr>
      <w:r w:rsidRPr="00C07D64">
        <w:rPr>
          <w:lang w:val="ru-RU"/>
        </w:rPr>
        <w:t>Международные и национальные правовые нормы</w:t>
      </w:r>
    </w:p>
    <w:p w:rsidR="008F7C98" w:rsidRPr="00C07D64" w:rsidRDefault="008F7C98" w:rsidP="008F7C98">
      <w:pPr>
        <w:rPr>
          <w:lang w:val="ru-RU"/>
        </w:rPr>
      </w:pPr>
      <w:r w:rsidRPr="00C07D64">
        <w:rPr>
          <w:lang w:val="ru-RU"/>
        </w:rPr>
        <w:t>Международные и национальные правовые нормы играют ключевую роль в регулировании наследования для усыновленных детей. Многосторонние конвенции, такие как Гаагская конвенция о гражданских аспектах международного детского похищения, а также национальные законы, определяют права и обязанности усыновителей и усыновленных детей в контексте наследства.</w:t>
      </w:r>
    </w:p>
    <w:p w:rsidR="008F7C98" w:rsidRPr="00C07D64" w:rsidRDefault="008F7C98" w:rsidP="00C07D64">
      <w:pPr>
        <w:pStyle w:val="2"/>
        <w:rPr>
          <w:lang w:val="ru-RU"/>
        </w:rPr>
      </w:pPr>
      <w:r w:rsidRPr="00C07D64">
        <w:rPr>
          <w:lang w:val="ru-RU"/>
        </w:rPr>
        <w:t>Процесс усыновления и его правовое влияние</w:t>
      </w:r>
    </w:p>
    <w:p w:rsidR="008F7C98" w:rsidRPr="00C07D64" w:rsidRDefault="008F7C98" w:rsidP="008F7C98">
      <w:pPr>
        <w:rPr>
          <w:lang w:val="ru-RU"/>
        </w:rPr>
      </w:pPr>
      <w:r w:rsidRPr="00C07D64">
        <w:rPr>
          <w:lang w:val="ru-RU"/>
        </w:rPr>
        <w:t>Процесс усыновления включает в себя различные юридические этапы, включая оформление документов и согласование с различными инстанциями. После завершения усыновления, правовой статус ребенка изменяется, и устанавливаются новые отношения с усыновителями. Это влияет на право на наследование ребенка как отдельного индивида.</w:t>
      </w:r>
    </w:p>
    <w:p w:rsidR="008F7C98" w:rsidRPr="00C07D64" w:rsidRDefault="008F7C98" w:rsidP="00C07D64">
      <w:pPr>
        <w:pStyle w:val="2"/>
        <w:rPr>
          <w:lang w:val="ru-RU"/>
        </w:rPr>
      </w:pPr>
      <w:r w:rsidRPr="00C07D64">
        <w:rPr>
          <w:lang w:val="ru-RU"/>
        </w:rPr>
        <w:t>Международные конвенции</w:t>
      </w:r>
    </w:p>
    <w:p w:rsidR="008F7C98" w:rsidRPr="00C07D64" w:rsidRDefault="008F7C98" w:rsidP="008F7C98">
      <w:pPr>
        <w:rPr>
          <w:lang w:val="ru-RU"/>
        </w:rPr>
      </w:pPr>
      <w:r w:rsidRPr="00C07D64">
        <w:rPr>
          <w:lang w:val="ru-RU"/>
        </w:rPr>
        <w:t>Гаагская конвенция о гражданских аспектах международного детского похищения предоставляет определенные правила относительно признания и применения решений об усыновлении в другой стране. Это важно для определения правового статуса ребенка и его права на наследование в стране усыновителей.</w:t>
      </w:r>
    </w:p>
    <w:p w:rsidR="008F7C98" w:rsidRPr="00C07D64" w:rsidRDefault="008F7C98" w:rsidP="00C07D64">
      <w:pPr>
        <w:pStyle w:val="2"/>
        <w:rPr>
          <w:lang w:val="ru-RU"/>
        </w:rPr>
      </w:pPr>
      <w:r w:rsidRPr="00C07D64">
        <w:rPr>
          <w:lang w:val="ru-RU"/>
        </w:rPr>
        <w:t>Принципы равноправия</w:t>
      </w:r>
    </w:p>
    <w:p w:rsidR="008F7C98" w:rsidRPr="00C07D64" w:rsidRDefault="008F7C98" w:rsidP="008F7C98">
      <w:pPr>
        <w:rPr>
          <w:lang w:val="ru-RU"/>
        </w:rPr>
      </w:pPr>
      <w:r w:rsidRPr="00C07D64">
        <w:rPr>
          <w:lang w:val="ru-RU"/>
        </w:rPr>
        <w:t>Важным принципом является равноправие усыновленных детей и их биологических детей в отношении права на наследство. Многие страны стремятся создать законы, которые обеспечивают равные права для всех детей, независимо от того, были ли они усыновлены или родились в биологической семье.</w:t>
      </w:r>
    </w:p>
    <w:p w:rsidR="008F7C98" w:rsidRPr="00C07D64" w:rsidRDefault="008F7C98" w:rsidP="00C07D64">
      <w:pPr>
        <w:pStyle w:val="2"/>
        <w:rPr>
          <w:lang w:val="ru-RU"/>
        </w:rPr>
      </w:pPr>
      <w:r w:rsidRPr="00C07D64">
        <w:rPr>
          <w:lang w:val="ru-RU"/>
        </w:rPr>
        <w:t>Процесс определения наследства</w:t>
      </w:r>
    </w:p>
    <w:p w:rsidR="008F7C98" w:rsidRPr="00C07D64" w:rsidRDefault="008F7C98" w:rsidP="008F7C98">
      <w:pPr>
        <w:rPr>
          <w:lang w:val="ru-RU"/>
        </w:rPr>
      </w:pPr>
      <w:r w:rsidRPr="00C07D64">
        <w:rPr>
          <w:lang w:val="ru-RU"/>
        </w:rPr>
        <w:t>Процесс определения наследства для усыновленных детей включает в себя ряд шагов. Первоначально, устанавливается правовой статус ребенка в стране усыновителей, а также проверяется соответствие документов, выданных в стране усыновления. Затем применяются национальные и международные законы, чтобы определить права ребенка на наследство.</w:t>
      </w:r>
    </w:p>
    <w:p w:rsidR="008F7C98" w:rsidRPr="00C07D64" w:rsidRDefault="008F7C98" w:rsidP="00C07D64">
      <w:pPr>
        <w:pStyle w:val="2"/>
        <w:rPr>
          <w:lang w:val="ru-RU"/>
        </w:rPr>
      </w:pPr>
      <w:r w:rsidRPr="00C07D64">
        <w:rPr>
          <w:lang w:val="ru-RU"/>
        </w:rPr>
        <w:t>Учет местных норм и традиций</w:t>
      </w:r>
    </w:p>
    <w:p w:rsidR="008F7C98" w:rsidRPr="00C07D64" w:rsidRDefault="008F7C98" w:rsidP="008F7C98">
      <w:pPr>
        <w:rPr>
          <w:lang w:val="ru-RU"/>
        </w:rPr>
      </w:pPr>
      <w:r w:rsidRPr="00C07D64">
        <w:rPr>
          <w:lang w:val="ru-RU"/>
        </w:rPr>
        <w:t>В определении наследства для усыновленных детей также принимаются во внимание местные нормы и традиции. Это может включать в себя традиционные законы о наследовании, принятые в стране усыновителей, а также особенности местных судебных процедур.</w:t>
      </w:r>
    </w:p>
    <w:p w:rsidR="008F7C98" w:rsidRPr="00C07D64" w:rsidRDefault="008F7C98" w:rsidP="00C07D64">
      <w:pPr>
        <w:pStyle w:val="2"/>
        <w:rPr>
          <w:lang w:val="ru-RU"/>
        </w:rPr>
      </w:pPr>
      <w:r w:rsidRPr="00C07D64">
        <w:rPr>
          <w:lang w:val="ru-RU"/>
        </w:rPr>
        <w:t>Законы о наследовании в стране усыновителей</w:t>
      </w:r>
    </w:p>
    <w:p w:rsidR="008F7C98" w:rsidRPr="00C07D64" w:rsidRDefault="008F7C98" w:rsidP="008F7C98">
      <w:pPr>
        <w:rPr>
          <w:lang w:val="ru-RU"/>
        </w:rPr>
      </w:pPr>
      <w:r w:rsidRPr="00C07D64">
        <w:rPr>
          <w:lang w:val="ru-RU"/>
        </w:rPr>
        <w:t>Национальные законы о наследовании в стране усыновителей также оказывают влияние на определение наследства для усыновленных детей. Эти законы могут устанавливать различные правила и ограничения, касающиеся наследования, в зависимости от степени родства и других факторов.</w:t>
      </w:r>
    </w:p>
    <w:p w:rsidR="008F7C98" w:rsidRPr="00C07D64" w:rsidRDefault="008F7C98" w:rsidP="00C07D64">
      <w:pPr>
        <w:pStyle w:val="2"/>
        <w:rPr>
          <w:lang w:val="ru-RU"/>
        </w:rPr>
      </w:pPr>
      <w:r w:rsidRPr="00C07D64">
        <w:rPr>
          <w:lang w:val="ru-RU"/>
        </w:rPr>
        <w:lastRenderedPageBreak/>
        <w:t>Изменения в законодательстве</w:t>
      </w:r>
    </w:p>
    <w:p w:rsidR="008F7C98" w:rsidRPr="00C07D64" w:rsidRDefault="008F7C98" w:rsidP="008F7C98">
      <w:pPr>
        <w:rPr>
          <w:lang w:val="ru-RU"/>
        </w:rPr>
      </w:pPr>
      <w:r w:rsidRPr="00C07D64">
        <w:rPr>
          <w:lang w:val="ru-RU"/>
        </w:rPr>
        <w:t>В связи с изменениями в социокультурной среде и изменениями в международных отношениях, законодательство о наследовании для усыновленных детей может подвергаться изменениям. Внесение корректив в законы может требоваться для учета новых реалий и обеспечения защиты прав усыновленных детей.</w:t>
      </w:r>
    </w:p>
    <w:p w:rsidR="008F7C98" w:rsidRPr="00C07D64" w:rsidRDefault="008F7C98" w:rsidP="00C07D64">
      <w:pPr>
        <w:pStyle w:val="2"/>
        <w:rPr>
          <w:lang w:val="ru-RU"/>
        </w:rPr>
      </w:pPr>
      <w:r w:rsidRPr="00C07D64">
        <w:rPr>
          <w:lang w:val="ru-RU"/>
        </w:rPr>
        <w:t>Обеспечение интересов ребенка</w:t>
      </w:r>
    </w:p>
    <w:p w:rsidR="008F7C98" w:rsidRPr="00C07D64" w:rsidRDefault="008F7C98" w:rsidP="008F7C98">
      <w:pPr>
        <w:rPr>
          <w:lang w:val="ru-RU"/>
        </w:rPr>
      </w:pPr>
      <w:r w:rsidRPr="00C07D64">
        <w:rPr>
          <w:lang w:val="ru-RU"/>
        </w:rPr>
        <w:t>Все изменения в законодательстве и процедурах определения наследства для усыновленных детей должны быть направлены на обеспечение наилучших интересов ребенка. Это может включать в себя защиту его прав на наследство, обеспечение стабильности и безопасности в новой семье.</w:t>
      </w:r>
    </w:p>
    <w:p w:rsidR="008F7C98" w:rsidRPr="00C07D64" w:rsidRDefault="008F7C98" w:rsidP="00C07D64">
      <w:pPr>
        <w:pStyle w:val="2"/>
        <w:rPr>
          <w:lang w:val="ru-RU"/>
        </w:rPr>
      </w:pPr>
      <w:r w:rsidRPr="00C07D64">
        <w:rPr>
          <w:lang w:val="ru-RU"/>
        </w:rPr>
        <w:t>Роль судебной системы</w:t>
      </w:r>
    </w:p>
    <w:p w:rsidR="008F7C98" w:rsidRPr="00C07D64" w:rsidRDefault="008F7C98" w:rsidP="008F7C98">
      <w:pPr>
        <w:rPr>
          <w:lang w:val="ru-RU"/>
        </w:rPr>
      </w:pPr>
      <w:r w:rsidRPr="00C07D64">
        <w:rPr>
          <w:lang w:val="ru-RU"/>
        </w:rPr>
        <w:t>Судебная система играет ключевую роль в процессе определения наследства для усыновленных детей. Суды рассматривают все доказательства, включая международные и национальные документы, связанные с усыновлением, и принимают решение в соответствии с действующим законодательством.</w:t>
      </w:r>
    </w:p>
    <w:p w:rsidR="008F7C98" w:rsidRPr="008F7C98" w:rsidRDefault="008F7C98" w:rsidP="00C07D64">
      <w:pPr>
        <w:pStyle w:val="2"/>
      </w:pPr>
      <w:bookmarkStart w:id="0" w:name="_GoBack"/>
      <w:proofErr w:type="spellStart"/>
      <w:r w:rsidRPr="008F7C98">
        <w:t>Заключение</w:t>
      </w:r>
      <w:proofErr w:type="spellEnd"/>
    </w:p>
    <w:bookmarkEnd w:id="0"/>
    <w:p w:rsidR="008F7C98" w:rsidRPr="00C07D64" w:rsidRDefault="008F7C98" w:rsidP="008F7C98">
      <w:pPr>
        <w:rPr>
          <w:lang w:val="ru-RU"/>
        </w:rPr>
      </w:pPr>
      <w:r w:rsidRPr="008F7C98">
        <w:rPr>
          <w:lang w:val="ru-RU"/>
        </w:rPr>
        <w:t xml:space="preserve">Определение наследства для усыновленных детей из другой страны является сложным и многогранным процессом, требующим внимательного взаимодействия между различными правовыми системами. </w:t>
      </w:r>
      <w:r w:rsidRPr="00C07D64">
        <w:rPr>
          <w:lang w:val="ru-RU"/>
        </w:rPr>
        <w:t>Это важное направление в обеспечении прав и благополучия усыновленных детей, и его развитие требует постоянного совершенствования и согласования национальных и международных правовых норм.</w:t>
      </w:r>
    </w:p>
    <w:sectPr w:rsidR="008F7C98" w:rsidRPr="00C07D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E7"/>
    <w:rsid w:val="0052164E"/>
    <w:rsid w:val="006640E7"/>
    <w:rsid w:val="008F7C98"/>
    <w:rsid w:val="00C0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C22A3"/>
  <w15:chartTrackingRefBased/>
  <w15:docId w15:val="{BC09767F-184F-46DE-9BD7-58311BDC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7C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7D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C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7D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2024-01-11T12:15:00Z</dcterms:created>
  <dcterms:modified xsi:type="dcterms:W3CDTF">2024-01-11T12:16:00Z</dcterms:modified>
</cp:coreProperties>
</file>