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094189" w:rsidP="00094189">
      <w:pPr>
        <w:pStyle w:val="1"/>
        <w:rPr>
          <w:lang w:val="ru-RU"/>
        </w:rPr>
      </w:pPr>
      <w:r w:rsidRPr="00F81B52">
        <w:rPr>
          <w:lang w:val="ru-RU"/>
        </w:rPr>
        <w:t>Влияние глобальных экономических кризисов на судостроение</w:t>
      </w:r>
    </w:p>
    <w:p w:rsidR="00094189" w:rsidRPr="00094189" w:rsidRDefault="00094189" w:rsidP="00094189">
      <w:r w:rsidRPr="00094189">
        <w:t>Судостроение, как важная отрасль мировой экономики, подвержено влиянию различных факторов, включая глобальные экономические кризисы. Эти кризисы могут оказывать существенное воздействие на судостроительную индустрию, вызывая изменения в заказах, инвестиционных планах и даже технологическом развитии. В данном реферате рассмотрим влияние глобальных экономических кризисов на судостроение.</w:t>
      </w:r>
    </w:p>
    <w:p w:rsidR="00094189" w:rsidRPr="00094189" w:rsidRDefault="00094189" w:rsidP="00094189">
      <w:r w:rsidRPr="00094189">
        <w:t>Первым и основным аспектом воздействия экономических кризисов на судостроение является снижение мирового спроса на транспортные суда. В условиях экономического спада многие компании и страны сталкиваются с уменьшением потребности в перевозке грузов и, как следствие, сокращают заказы на новые суда. Это может привести к переизбытку предложения и уменьшению загрузки судостроительных предприятий.</w:t>
      </w:r>
    </w:p>
    <w:p w:rsidR="00094189" w:rsidRPr="00094189" w:rsidRDefault="00094189" w:rsidP="00094189">
      <w:r w:rsidRPr="00094189">
        <w:t>Вторым аспектом является ограничение доступа к финансированию. В периоды экономических кризисов финансовые институты становятся более осторожными в выдаче кредитов и инвестициях. Судостроительные проекты требуют значительных финансовых вложений, и если компании не могут получить доступ к необходимым ресурсам, они могут столкнуться с проблемами в осуществлении строительства судов.</w:t>
      </w:r>
    </w:p>
    <w:p w:rsidR="00094189" w:rsidRPr="00094189" w:rsidRDefault="00094189" w:rsidP="00094189">
      <w:r w:rsidRPr="00094189">
        <w:t>Третьим аспектом воздействия кризисов является снижение цен на сырье и энергоносители. Судостроение тесно связано с мировыми рынками металлов, стали и нефти. Снижение цен на эти ресурсы может уменьшить себестоимость строительства судов, что может стать стимулом для некоторых проектов. Однако это также может привести к нестабильности на рынке и изменению доли рынка для различных судостроительных компаний.</w:t>
      </w:r>
    </w:p>
    <w:p w:rsidR="00094189" w:rsidRPr="00094189" w:rsidRDefault="00094189" w:rsidP="00094189">
      <w:r w:rsidRPr="00094189">
        <w:t>Четвертым аспектом является влияние кризисов на инновации и технологическое развитие в судостроении. В периоды экономической нестабильности компании могут сокращать инвестиции в исследования и разработки новых технологий. Это может замедлить внедрение инноваций в судостроении, что в долгосрочной перспективе может сказаться на конкурентоспособности отрасли.</w:t>
      </w:r>
    </w:p>
    <w:p w:rsidR="00094189" w:rsidRPr="00094189" w:rsidRDefault="00094189" w:rsidP="00094189">
      <w:r w:rsidRPr="00094189">
        <w:rPr>
          <w:lang w:val="ru-RU"/>
        </w:rPr>
        <w:t xml:space="preserve">В заключение, глобальные экономические кризисы оказывают комплексное воздействие на судостроение. </w:t>
      </w:r>
      <w:r w:rsidRPr="00094189">
        <w:t>Снижение спроса, ограничения в финансировании, колебания на рынке сырья и влияние на технологическое развитие - все эти факторы могут повлиять на динамику отрасли. Однако, с учетом вызовов, судостроение также может быть адаптировано и использовано как инструмент восстановления в периоды экономического подъема.</w:t>
      </w:r>
      <w:bookmarkStart w:id="0" w:name="_GoBack"/>
      <w:bookmarkEnd w:id="0"/>
    </w:p>
    <w:sectPr w:rsidR="00094189" w:rsidRPr="00094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B"/>
    <w:rsid w:val="00094189"/>
    <w:rsid w:val="00B8331B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498E"/>
  <w15:chartTrackingRefBased/>
  <w15:docId w15:val="{D991AE3E-AC42-44F0-B69B-C30D27A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2024-01-14T13:26:00Z</dcterms:created>
  <dcterms:modified xsi:type="dcterms:W3CDTF">2024-01-14T13:27:00Z</dcterms:modified>
</cp:coreProperties>
</file>