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69" w:rsidRDefault="007D3587" w:rsidP="007D3587">
      <w:pPr>
        <w:pStyle w:val="1"/>
        <w:jc w:val="center"/>
      </w:pPr>
      <w:r w:rsidRPr="007D3587">
        <w:t>Электронные транспортные документы</w:t>
      </w:r>
      <w:r>
        <w:t>:</w:t>
      </w:r>
      <w:r w:rsidRPr="007D3587">
        <w:t xml:space="preserve"> правовой аспект</w:t>
      </w:r>
    </w:p>
    <w:p w:rsidR="007D3587" w:rsidRDefault="007D3587" w:rsidP="007D3587"/>
    <w:p w:rsidR="007D3587" w:rsidRDefault="007D3587" w:rsidP="007D3587">
      <w:bookmarkStart w:id="0" w:name="_GoBack"/>
      <w:r>
        <w:t>Электронные транспортные документы в современном мире приобретают все большее значение и активно внедряются в сфере транспортного права. Они представляют собой электронные версии традиционных бумажных документов, таких как накладные, накладные на грузы, сертификаты происхождения и другие, используемые в процессе транспортировки грузов и управления логистическими цепями. Правовой аспект электронных транспортных документов становится все более важным и обсуждаемым в контексте современной цифровой трансформаци</w:t>
      </w:r>
      <w:r>
        <w:t>и.</w:t>
      </w:r>
    </w:p>
    <w:p w:rsidR="007D3587" w:rsidRDefault="007D3587" w:rsidP="007D3587">
      <w:r>
        <w:t>Во-первых, электронные транспортные документы позволяют сократить бумажную документацию и упростить процессы обработки и передачи информации. Это способствует уменьшению затрат на хранение и обработку бумажных документов, а также повышает эффективность и скорость выполнения транспортных операций. Однако, важно учитывать, что ввод электронных документов также требует обеспечения их безопасности и защиты от несанкциониров</w:t>
      </w:r>
      <w:r>
        <w:t>анного доступа и фальсификации.</w:t>
      </w:r>
    </w:p>
    <w:p w:rsidR="007D3587" w:rsidRDefault="007D3587" w:rsidP="007D3587">
      <w:r>
        <w:t>Правовой аспект электронных транспортных документов включает в себя ряд ключевых моментов. Во-первых, необходи</w:t>
      </w:r>
      <w:r>
        <w:t>мо установить юридическое признание</w:t>
      </w:r>
      <w:r>
        <w:t xml:space="preserve"> таких документов. В большинстве стран мире были приняты законы и нормативы, признающие электронные документы и электронные подписи эквивалентными бумажным документам и рукописным подписям. Это создает правовую основу для использования элект</w:t>
      </w:r>
      <w:r>
        <w:t>ронных транспортных документов.</w:t>
      </w:r>
    </w:p>
    <w:p w:rsidR="007D3587" w:rsidRDefault="007D3587" w:rsidP="007D3587">
      <w:r>
        <w:t>Важным аспектом является также вопрос о сохранности и неприкосновенности электронных документов. Это включает в себя меры по защите от взлома и вирусов, а также обеспечение аутентичности и целостности информации. Для этого используются различные мето</w:t>
      </w:r>
      <w:r>
        <w:t>ды шифрования и аутентификации.</w:t>
      </w:r>
    </w:p>
    <w:p w:rsidR="007D3587" w:rsidRDefault="007D3587" w:rsidP="007D3587">
      <w:r>
        <w:t>Следующим важным аспектом является прозрачность и доступность электронных транспортных документов для всех заинтересованных сторон. Это означает, что все участники транспортных операций должны иметь доступ к необходимой информации в электронном формате, чтобы обеспечивать прозрачность и конт</w:t>
      </w:r>
      <w:r>
        <w:t>роль внутри логистической цепи.</w:t>
      </w:r>
    </w:p>
    <w:p w:rsidR="007D3587" w:rsidRDefault="007D3587" w:rsidP="007D3587">
      <w:r>
        <w:t>Правовой аспект также включает в себя вопросы ответственности за неправильное использование или фальсификацию электронных транспортных документов. Законодательство может предусматривать санкции и наказания для лиц, злоупотребляющих электронными документами или пытающихся искажать информацию.</w:t>
      </w:r>
    </w:p>
    <w:p w:rsidR="007D3587" w:rsidRDefault="007D3587" w:rsidP="007D3587">
      <w:r>
        <w:t>Дополнительным аспектом в правовом регулировании электронных транспортных документов является вопрос о долгосрочном хранении и архивировании таких документов. С учетом изменяющихся требований к хранению данных и документов, законодательство может устанавливать сроки хранения, а также требования к системам архивации электронных документов. Это важно для обеспечения долгосрочной доступности и доказательной ценности таких документ</w:t>
      </w:r>
      <w:r>
        <w:t>ов в случае споров или аудитов.</w:t>
      </w:r>
    </w:p>
    <w:p w:rsidR="007D3587" w:rsidRDefault="007D3587" w:rsidP="007D3587">
      <w:r>
        <w:t>Кроме того, важным аспектом является международное признание электронных транспортных документов. В условиях глобализации торговли и мировых логистических операций, важно, чтобы электронные документы были признаны и приемлемыми на мировом уровне. Для этого существуют международные соглашения и конвенции, регулирующие обмен электронными документами в между</w:t>
      </w:r>
      <w:r>
        <w:t>народной торговле и перевозках.</w:t>
      </w:r>
    </w:p>
    <w:p w:rsidR="007D3587" w:rsidRDefault="007D3587" w:rsidP="007D3587">
      <w:r>
        <w:lastRenderedPageBreak/>
        <w:t xml:space="preserve">Также важным аспектом является обеспечение защиты прав потребителей и конфиденциальности данных в контексте использования электронных транспортных документов. Законодательство может устанавливать правила и требования по защите личных данных клиентов и заинтересованных сторон, а также меры по предотвращению мошенничества и </w:t>
      </w:r>
      <w:r>
        <w:t>злоупотреблений в этой области.</w:t>
      </w:r>
    </w:p>
    <w:p w:rsidR="007D3587" w:rsidRDefault="007D3587" w:rsidP="007D3587">
      <w:r>
        <w:t xml:space="preserve">Наконец, важным аспектом правового регулирования является обучение и обеспечение соблюдения норм и правил использования электронных транспортных документов. Обучение персонала, работающего с электронными документами, и обеспечение их компетентности в этой области способствует соблюдению </w:t>
      </w:r>
      <w:r>
        <w:t>правил и предотвращению ошибок.</w:t>
      </w:r>
    </w:p>
    <w:p w:rsidR="007D3587" w:rsidRDefault="007D3587" w:rsidP="007D3587">
      <w:r>
        <w:t xml:space="preserve">В целом, правовой аспект электронных транспортных документов охватывает широкий спектр вопросов, начиная от </w:t>
      </w:r>
      <w:r>
        <w:t>узнавания</w:t>
      </w:r>
      <w:r>
        <w:t xml:space="preserve"> и безопасности и заканчивая архивированием и международным признанием. Соблюдение этих правил и норм является ключевым фактором для успешной интеграции электронных транспортных документов в современные транспортные и логистические процессы.</w:t>
      </w:r>
    </w:p>
    <w:p w:rsidR="007D3587" w:rsidRPr="007D3587" w:rsidRDefault="007D3587" w:rsidP="007D3587">
      <w:r>
        <w:t xml:space="preserve">В заключение, электронные транспортные документы становятся неотъемлемой частью современной транспортной инфраструктуры и логистических процессов. Их правовой аспект включает в себя вопросы </w:t>
      </w:r>
      <w:r>
        <w:t>узнавания</w:t>
      </w:r>
      <w:r>
        <w:t>, безопасности, доступности и ответственности, и их корректное регулирование играет важную роль в обеспечении эффективности и надежности транспортных операций в цифровую эпоху.</w:t>
      </w:r>
      <w:bookmarkEnd w:id="0"/>
    </w:p>
    <w:sectPr w:rsidR="007D3587" w:rsidRPr="007D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69"/>
    <w:rsid w:val="00316A69"/>
    <w:rsid w:val="007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AFFA"/>
  <w15:chartTrackingRefBased/>
  <w15:docId w15:val="{856DB192-E0E2-4AA4-AD5B-F0DF56C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2024-01-24T17:52:00Z</dcterms:created>
  <dcterms:modified xsi:type="dcterms:W3CDTF">2024-01-24T17:54:00Z</dcterms:modified>
</cp:coreProperties>
</file>