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65" w:rsidRDefault="00C51F97" w:rsidP="00C51F97">
      <w:pPr>
        <w:pStyle w:val="1"/>
        <w:jc w:val="center"/>
      </w:pPr>
      <w:r w:rsidRPr="00C51F97">
        <w:t>Интеграция российского транспортного права с правом Евразийского экономического союза</w:t>
      </w:r>
    </w:p>
    <w:p w:rsidR="00C51F97" w:rsidRDefault="00C51F97" w:rsidP="00C51F97"/>
    <w:p w:rsidR="00C51F97" w:rsidRDefault="00C51F97" w:rsidP="00C51F97">
      <w:bookmarkStart w:id="0" w:name="_GoBack"/>
      <w:r>
        <w:t>Интеграция российского транспортного права с правом Евразийского экономического союза (ЕАЭС) представляет собой важный этап в развитии транспортных отношений в регионе. ЕАЭС - это международная организация, объединяющая несколько государств, включая Россию, с целью создания единого экономического пространства. В этом контексте интеграция транспортного права стала необходимой для обеспечения согласованных и эффективных но</w:t>
      </w:r>
      <w:r>
        <w:t>рм и правил в сфере транспорта.</w:t>
      </w:r>
    </w:p>
    <w:p w:rsidR="00C51F97" w:rsidRDefault="00C51F97" w:rsidP="00C51F97">
      <w:r>
        <w:t>Процесс интеграции включает в себя ряд важных аспектов. В первую очередь, это связано с согласованием норм и стандартов, касающихся международных перевозок и транзита товаров через границы государств-членов ЕАЭС. Это включает в себя установление общих правил таможенного оформления, транспортировки и обработки грузов, а также гармонизацию технических норм и стандартов для транспо</w:t>
      </w:r>
      <w:r>
        <w:t>ртных средств и инфраструктуры.</w:t>
      </w:r>
    </w:p>
    <w:p w:rsidR="00C51F97" w:rsidRDefault="00C51F97" w:rsidP="00C51F97">
      <w:r>
        <w:t>Интеграция также затрагивает вопросы обязательного страхования и ответственности в сфере транспорта. Установление общих норм и требований по страхованию транспортных рисков позволяет унифицировать и упростить процедуры для предприятий и перевозч</w:t>
      </w:r>
      <w:r>
        <w:t>иков, работающих в рамках ЕАЭС.</w:t>
      </w:r>
    </w:p>
    <w:p w:rsidR="00C51F97" w:rsidRDefault="00C51F97" w:rsidP="00C51F97">
      <w:r>
        <w:t>Единые транспортные правила и нормы обеспечивают также уровень защиты прав и интересов всех участников транспортного процесса, включая пассажиров и грузополучателей. Это способствует созданию единых стандартов обслуживания и обеспечивает правовую устойчивость для бизнеса и</w:t>
      </w:r>
      <w:r>
        <w:t xml:space="preserve"> инвесторов в сфере транспорта.</w:t>
      </w:r>
    </w:p>
    <w:p w:rsidR="00C51F97" w:rsidRDefault="00C51F97" w:rsidP="00C51F97">
      <w:r>
        <w:t>Интеграция транспортного права России с правом ЕАЭС также охватывает вопросы о согласовании регулирования в сфере железнодорожного, автомобильного, морского и воздушного транспорта. Это предполагает гармонизацию нормативных актов, стандартов безопасности и технических требований, а также обмен опытом и координацию действий в случае чрезвычайных с</w:t>
      </w:r>
      <w:r>
        <w:t>итуаций и аварий на транспорте.</w:t>
      </w:r>
    </w:p>
    <w:p w:rsidR="00C51F97" w:rsidRDefault="00C51F97" w:rsidP="00C51F97">
      <w:r>
        <w:t>Интеграция российского транспортного права с правом ЕАЭС является важным шагом в направлении создания единого и согласованного регионального транспортного пространства. Она способствует увеличению эффективности транспортных перевозок, облегчению торговли и повышению уровня безопасности на транспорте, что является важным фактором для развития экономических отношений между государствами-членами ЕАЭС.</w:t>
      </w:r>
    </w:p>
    <w:p w:rsidR="00C51F97" w:rsidRDefault="00C51F97" w:rsidP="00C51F97">
      <w:r>
        <w:t>Для более глубокой интеграции российского транспортного права с правом ЕАЭС также важно</w:t>
      </w:r>
      <w:r>
        <w:t xml:space="preserve"> рассмотреть следующие аспекты:</w:t>
      </w:r>
    </w:p>
    <w:p w:rsidR="00C51F97" w:rsidRDefault="00C51F97" w:rsidP="00C51F97">
      <w:r>
        <w:t>1. Согласование таможенных процедур: Единые правила и процедуры таможенного оформления и таможенного контроля могут существенно упростить торговлю и перемещение грузов через границы государств-членов ЕАЭС. Это включает в себя стандартизацию таможенных форм, процедур и документации, а та</w:t>
      </w:r>
      <w:r>
        <w:t>кже унификацию ставок и пошлин.</w:t>
      </w:r>
    </w:p>
    <w:p w:rsidR="00C51F97" w:rsidRDefault="00C51F97" w:rsidP="00C51F97">
      <w:r>
        <w:t>2. Гармонизация норм безопасности: Обеспечение высокого уровня безопасности в транспортной инфраструктуре и перевозках является ключевой задачей. Интеграция транспортных правил и стандартов безопасности может улучшить координацию между государствами-членами и снизить рис</w:t>
      </w:r>
      <w:r>
        <w:t>ки аварий и несчастных случаев.</w:t>
      </w:r>
    </w:p>
    <w:p w:rsidR="00C51F97" w:rsidRDefault="00C51F97" w:rsidP="00C51F97">
      <w:r>
        <w:lastRenderedPageBreak/>
        <w:t>3. Обмен информацией и статистикой: Регулярный обмен информацией о перевозках, статистикой и аналитическими данными может помочь оптимизировать транспортные потоки и улучшить планирование перевозок. Это также способствует прозрачности и у</w:t>
      </w:r>
      <w:r>
        <w:t>правлению в транспортной сфере.</w:t>
      </w:r>
    </w:p>
    <w:p w:rsidR="00C51F97" w:rsidRDefault="00C51F97" w:rsidP="00C51F97">
      <w:r>
        <w:t>4. Разрешение споров и арбитраж: Создание механизмов разрешения транспортных споров и конфликтов между участниками транспортного процесса может содействовать снижению правовых рисков и повышению ув</w:t>
      </w:r>
      <w:r>
        <w:t>еренности бизнеса и инвесторов.</w:t>
      </w:r>
    </w:p>
    <w:p w:rsidR="00C51F97" w:rsidRDefault="00C51F97" w:rsidP="00C51F97">
      <w:r>
        <w:t>5. Обучение и профессиональная подготовка: Обеспечение высокой квалификации персонала в сфере транспорта и логистики важно для эффективного функционирования интегрированной системы. Обучение и профессиональная подготовка персонала должны соответствовать единым стандартам и нормам, установленным в рамка</w:t>
      </w:r>
      <w:r>
        <w:t>х ЕАЭС.</w:t>
      </w:r>
    </w:p>
    <w:p w:rsidR="00C51F97" w:rsidRPr="00C51F97" w:rsidRDefault="00C51F97" w:rsidP="00C51F97">
      <w:r>
        <w:t>Интеграция транспортного права России с правом ЕАЭС способствует формированию современной и устойчивой транспортной системы, что, в свою очередь, способствует развитию торговли, экономики и инфраструктуры в регионе. Она позволяет государствам-членам более эффективно сотрудничать и совместно решать вызовы и задачи, стоящие перед транспортным сектором в современном мире.</w:t>
      </w:r>
      <w:bookmarkEnd w:id="0"/>
    </w:p>
    <w:sectPr w:rsidR="00C51F97" w:rsidRPr="00C5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65"/>
    <w:rsid w:val="00305965"/>
    <w:rsid w:val="00C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F484"/>
  <w15:chartTrackingRefBased/>
  <w15:docId w15:val="{26CE8F9A-BF4A-45D8-85FA-3EA7222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2024-01-24T18:02:00Z</dcterms:created>
  <dcterms:modified xsi:type="dcterms:W3CDTF">2024-01-24T18:04:00Z</dcterms:modified>
</cp:coreProperties>
</file>