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15" w:rsidRDefault="00B27351" w:rsidP="00B27351">
      <w:pPr>
        <w:pStyle w:val="1"/>
        <w:jc w:val="center"/>
      </w:pPr>
      <w:r w:rsidRPr="00B27351">
        <w:t>Взаимодействие финансового права и экологического законодательства</w:t>
      </w:r>
      <w:r>
        <w:t>:</w:t>
      </w:r>
      <w:r w:rsidRPr="00B27351">
        <w:t xml:space="preserve"> экологические налоги и сборы</w:t>
      </w:r>
    </w:p>
    <w:p w:rsidR="00B27351" w:rsidRDefault="00B27351" w:rsidP="00B27351"/>
    <w:p w:rsidR="00B27351" w:rsidRDefault="00B27351" w:rsidP="00B27351">
      <w:bookmarkStart w:id="0" w:name="_GoBack"/>
      <w:r>
        <w:t>Взаимодействие финансового права и экологического законодательства играет важную роль в обеспечении устойчивого развития и охраны окружающей среды. Экологические налоги и сборы представляют собой один из инструментов, используемых для регулирования воздействия хозяйственной деятельности</w:t>
      </w:r>
      <w:r>
        <w:t xml:space="preserve"> на окружающую природную среду.</w:t>
      </w:r>
    </w:p>
    <w:p w:rsidR="00B27351" w:rsidRDefault="00B27351" w:rsidP="00B27351">
      <w:r>
        <w:t>В России экологические налоги и сборы установлены как часть финансового права и направлены на стимулирование экологических действий и сдерживание негативного воздействия на окружающую среду. Экологические налоги облагаются на предприятия и организации в зависимости от объема выбросов и загрязнения водных объектов, а также использования природных ресурсов. Сборы, в свою очередь, взимаются с целью финансирования мероприятий по охране окружающей среды и регулирова</w:t>
      </w:r>
      <w:r>
        <w:t>нию экологической деятельности.</w:t>
      </w:r>
    </w:p>
    <w:p w:rsidR="00B27351" w:rsidRDefault="00B27351" w:rsidP="00B27351">
      <w:r>
        <w:t>Основной целью экологических налогов и сборов является создание экономических стимулов для снижения негативного воздействия на окружающую среду. Они могут включать в себя такие инструменты, как налоги на выбросы в атмосферу, налоги на использование природных ресурсов, налоги на отходы и другие. Эти налоги и сборы создают дополнительные расходы для предприятий, что мотивирует их внедрять более экологически чистые технологии и процессы, а также уме</w:t>
      </w:r>
      <w:r>
        <w:t>ньшать свой экологический след.</w:t>
      </w:r>
    </w:p>
    <w:p w:rsidR="00B27351" w:rsidRDefault="00B27351" w:rsidP="00B27351">
      <w:r>
        <w:t>Важным аспектом взаимодействия финансового права и экологического законодательства является использование средств, полученных от экологических налогов и сборов, для финансирования мероприятий по охране окружающей среды и поддержанию экологической устойчивости. Эти средства могут направляться на создание и совершенствование системы очистки выбросов, развитие возобновляемых источников энергии, рекультивацию загрязненных территорий и другие</w:t>
      </w:r>
      <w:r>
        <w:t xml:space="preserve"> экологически значимые проекты.</w:t>
      </w:r>
    </w:p>
    <w:p w:rsidR="00B27351" w:rsidRDefault="00B27351" w:rsidP="00B27351">
      <w:r>
        <w:t>Таким образом, взаимодействие финансового права и экологического законодательства через экологические налоги и сборы способствует достижению баланса между экономической деятельностью и охраной окружающей среды. Эти инструменты помогают снизить негативное воздействие предприятий на природу и создают стимулы для внедрения экологически более ответственных практик. Экологические налоги и сборы также способствуют финансированию мероприятий по охране окружающей среды и поддержанию ее устойчивости в интересах текущих и будущих поколений.</w:t>
      </w:r>
    </w:p>
    <w:p w:rsidR="00B27351" w:rsidRDefault="00B27351" w:rsidP="00B27351">
      <w:r>
        <w:t>Дополнительным аспектом взаимодействия финансового права и экологического законодательства является разработка и совершенствование механизмов мониторинга и контроля за выполнением экологических обязательств. В этом контексте важно обеспечить прозрачность и отчетность предприятий и организаций относительно их экологических показателей и уровня соблюдения экологических стандартов. Это позволяет оценивать эффективность действующих экологических мер и вносить необходимые корректировки в законодательство и полит</w:t>
      </w:r>
      <w:r>
        <w:t>ику в области окружающей среды.</w:t>
      </w:r>
    </w:p>
    <w:p w:rsidR="00B27351" w:rsidRDefault="00B27351" w:rsidP="00B27351">
      <w:r>
        <w:t xml:space="preserve">Кроме того, важно учитывать международный аспект взаимодействия финансового права и экологического законодательства. С учетом глобальной природы экологических проблем, многие страны сотрудничают на мировом уровне для разработки общих стандартов и соглашений в области охраны окружающей среды. Это включает в себя участие в международных </w:t>
      </w:r>
      <w:r>
        <w:lastRenderedPageBreak/>
        <w:t>экологических договорах, соглашениях и инициативах, направленных на решение глобальных экологических проблем, таких как климатические изменени</w:t>
      </w:r>
      <w:r>
        <w:t>я и сохранение биоразнообразия.</w:t>
      </w:r>
    </w:p>
    <w:p w:rsidR="00B27351" w:rsidRDefault="00B27351" w:rsidP="00B27351">
      <w:r>
        <w:t>Наконец, важным аспектом является образование и информирование общества о важности экологических вопросов и их влиянии на финансовую устойчивость и благосостояние. Поддержка образовательных программ и информационных кампаний позволяет поднимать уровень осведомленности граждан о экологических проблемах и способствует формированию экологически более ответственного поведения как на уровне п</w:t>
      </w:r>
      <w:r>
        <w:t>отребителей, так и предприятий.</w:t>
      </w:r>
    </w:p>
    <w:p w:rsidR="00B27351" w:rsidRPr="00B27351" w:rsidRDefault="00B27351" w:rsidP="00B27351">
      <w:r>
        <w:t>В итоге взаимодействие финансового права и экологического законодательства через экологические налоги и сборы, а также другие инструменты, способствует достижению баланса между экономической деятельностью и охраной окружающей среды. Это содействует устойчивому развитию, улучшению экологической ситуации и созданию условий для сохранения природных ресурсов и качества жизни будущих поколений.</w:t>
      </w:r>
      <w:bookmarkEnd w:id="0"/>
    </w:p>
    <w:sectPr w:rsidR="00B27351" w:rsidRPr="00B27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15"/>
    <w:rsid w:val="009E4C15"/>
    <w:rsid w:val="00B2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F62F"/>
  <w15:chartTrackingRefBased/>
  <w15:docId w15:val="{D3CCFCC8-A5BC-4937-AD9E-BDDE19AD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73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3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2024-02-06T14:15:00Z</dcterms:created>
  <dcterms:modified xsi:type="dcterms:W3CDTF">2024-02-06T14:15:00Z</dcterms:modified>
</cp:coreProperties>
</file>