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20" w:rsidRDefault="00853827" w:rsidP="00853827">
      <w:pPr>
        <w:pStyle w:val="1"/>
        <w:jc w:val="center"/>
      </w:pPr>
      <w:r w:rsidRPr="00853827">
        <w:t>Электронные деньги и платежные системы</w:t>
      </w:r>
      <w:r>
        <w:t>:</w:t>
      </w:r>
      <w:r w:rsidRPr="00853827">
        <w:t xml:space="preserve"> правовое регулирование в России</w:t>
      </w:r>
    </w:p>
    <w:p w:rsidR="00853827" w:rsidRDefault="00853827" w:rsidP="00853827"/>
    <w:p w:rsidR="00853827" w:rsidRDefault="00853827" w:rsidP="00853827">
      <w:bookmarkStart w:id="0" w:name="_GoBack"/>
      <w:r>
        <w:t xml:space="preserve">Электронные деньги и платежные системы играют значительную роль в современной экономике, предоставляя удобные и эффективные инструменты для осуществления финансовых операций. В России правовое регулирование электронных денег и платежных систем осуществляется на основе специальных законов и нормативных актов, которые определяют правила функционирования этих систем, права и обязанности участников, а также меры по </w:t>
      </w:r>
      <w:r>
        <w:t>защите интересов пользователей.</w:t>
      </w:r>
    </w:p>
    <w:p w:rsidR="00853827" w:rsidRDefault="00853827" w:rsidP="00853827">
      <w:r>
        <w:t>Основным законодательным актом, регулирующим деятельность платежных систем и электронных денег в России, является Федеральный закон "О национальной платежной системе", принятый в 2019 году. Этот закон устанавливает основные принципы функционирования национальной платежной системы, определяет правовой статус электронных денег и обязанности их эмитентов, а также регулирует деят</w:t>
      </w:r>
      <w:r>
        <w:t>ельность платежных организаций.</w:t>
      </w:r>
    </w:p>
    <w:p w:rsidR="00853827" w:rsidRDefault="00853827" w:rsidP="00853827">
      <w:r>
        <w:t>В соответствии с законодательством, эмиссия электронных денег может осуществляться только лицом, имеющим соответствующую лицензию на осуществление банковских операций или на деятельность платежного агента. Эмитенты электронных денег обязаны соблюдать требования по защите прав и интересов пользователей, обеспечивать сохранность электронных средств и обеспечивать доступность услу</w:t>
      </w:r>
      <w:r>
        <w:t>г для всех категорий населения.</w:t>
      </w:r>
    </w:p>
    <w:p w:rsidR="00853827" w:rsidRDefault="00853827" w:rsidP="00853827">
      <w:r>
        <w:t>Помимо основного закона, деятельность электронных денег и платежных систем также регулируется рядом подзаконных актов, выданных Центральным банком России. Эти акты устанавливают стандарты и правила для организации платежных систем, требования к безопасности и конфиденциальности данных, а также порядок взаимодействия межд</w:t>
      </w:r>
      <w:r>
        <w:t>у участниками платежных систем.</w:t>
      </w:r>
    </w:p>
    <w:p w:rsidR="00853827" w:rsidRDefault="00853827" w:rsidP="00853827">
      <w:r>
        <w:t>Одним из ключевых аспектов правового регулирования электронных денег и платежных систем является обеспечение их стабильного и безопасного функционирования. Это достигается путем установления четких правил и процедур, мониторинга деятельности участников системы, а также принятия мер по предотвращению и пресечению финансовых преступлений, таких как отмывание ден</w:t>
      </w:r>
      <w:r>
        <w:t>ег и финансирование терроризма.</w:t>
      </w:r>
    </w:p>
    <w:p w:rsidR="00853827" w:rsidRDefault="00853827" w:rsidP="00853827">
      <w:r>
        <w:t>В целом, правовое регулирование электронных денег и платежных систем играет важную роль в обеспечении их эффективного и безопасного функционирования. Правила и нормы, установленные законодательством, способствуют развитию электронных финансовых сервисов, повышению доверия пользователей и обеспечению стабильности финансовой системы.</w:t>
      </w:r>
    </w:p>
    <w:p w:rsidR="00853827" w:rsidRDefault="00853827" w:rsidP="00853827">
      <w:r>
        <w:t xml:space="preserve">Важным аспектом правового регулирования электронных денег и платежных систем является также защита прав потребителей. Пользователи электронных денег должны быть уверены в безопасности своих средств, возможности быстрого и надежного осуществления платежей, а также доступности информации о комиссиях и условиях </w:t>
      </w:r>
      <w:r>
        <w:t>использования платежных систем.</w:t>
      </w:r>
    </w:p>
    <w:p w:rsidR="00853827" w:rsidRDefault="00853827" w:rsidP="00853827">
      <w:r>
        <w:t>В этом контексте важно обеспечение прозрачности и открытости деятельности эмитентов электронных денег и платежных систем. Они обязаны предоставлять пользователям полную информацию о своей деятельности, услугах, комиссиях и прочих условиях, а также соблюдать требования по защите персональных данных и конфиденц</w:t>
      </w:r>
      <w:r>
        <w:t>иальности информации.</w:t>
      </w:r>
    </w:p>
    <w:p w:rsidR="00853827" w:rsidRDefault="00853827" w:rsidP="00853827">
      <w:r>
        <w:t xml:space="preserve">Помимо этого, важным аспектом является учет интернациональных аспектов правового регулирования. В условиях глобализации финансовых рынков необходимо согласование </w:t>
      </w:r>
      <w:r>
        <w:lastRenderedPageBreak/>
        <w:t xml:space="preserve">международных стандартов и нормативов в сфере электронных платежных систем, чтобы обеспечить их эффективное функционирование и </w:t>
      </w:r>
      <w:r>
        <w:t>безопасность на мировом уровне.</w:t>
      </w:r>
    </w:p>
    <w:p w:rsidR="00853827" w:rsidRDefault="00853827" w:rsidP="00853827">
      <w:r>
        <w:t>Кроме того, с учетом быстрого темпа технологических изменений и появления новых финансовых инструментов, важно постоянное обновление и совершенствование законодательства. Это позволит адаптировать правовые нормы к изменяющимся условиям и рисковым ситуациям, связанным с использованием электр</w:t>
      </w:r>
      <w:r>
        <w:t>онных денег и платежных систем.</w:t>
      </w:r>
    </w:p>
    <w:p w:rsidR="00853827" w:rsidRPr="00853827" w:rsidRDefault="00853827" w:rsidP="00853827">
      <w:r>
        <w:t>Таким образом, правовое регулирование электронных денег и платежных систем играет важную роль в обеспечении их стабильного и безопасного функционирования, защите интересов пользователей и поддержании доверия к финансовым инновациям. Это требует комплексного подхода, учитывающего технологические, экономические, социальные и юридические аспекты развития финансовых услуг.</w:t>
      </w:r>
      <w:bookmarkEnd w:id="0"/>
    </w:p>
    <w:sectPr w:rsidR="00853827" w:rsidRPr="0085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20"/>
    <w:rsid w:val="00411520"/>
    <w:rsid w:val="008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2605"/>
  <w15:chartTrackingRefBased/>
  <w15:docId w15:val="{EE2CD688-CA91-493B-A5E2-7EC6A49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8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8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2024-02-07T09:38:00Z</dcterms:created>
  <dcterms:modified xsi:type="dcterms:W3CDTF">2024-02-07T09:40:00Z</dcterms:modified>
</cp:coreProperties>
</file>