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AC" w:rsidRDefault="00BE1005" w:rsidP="00BE1005">
      <w:pPr>
        <w:pStyle w:val="1"/>
        <w:jc w:val="center"/>
      </w:pPr>
      <w:r w:rsidRPr="00BE1005">
        <w:t xml:space="preserve">Финансовые инструменты поддержки инновационных проектов и </w:t>
      </w:r>
      <w:proofErr w:type="spellStart"/>
      <w:r w:rsidRPr="00BE1005">
        <w:t>стартапов</w:t>
      </w:r>
      <w:proofErr w:type="spellEnd"/>
    </w:p>
    <w:p w:rsidR="00BE1005" w:rsidRDefault="00BE1005" w:rsidP="00BE1005"/>
    <w:p w:rsidR="00BE1005" w:rsidRDefault="00BE1005" w:rsidP="00BE1005">
      <w:bookmarkStart w:id="0" w:name="_GoBack"/>
      <w:r>
        <w:t xml:space="preserve">Финансовое право играет ключевую роль в создании благоприятной среды для развития инновационных проектов и </w:t>
      </w:r>
      <w:proofErr w:type="spellStart"/>
      <w:r>
        <w:t>стартапов</w:t>
      </w:r>
      <w:proofErr w:type="spellEnd"/>
      <w:r>
        <w:t>. Одним из основных инструментов поддержки таких проектов являются специализированные финансовые инструменты, разработанные для облегчения доступа к капитал</w:t>
      </w:r>
      <w:r>
        <w:t>у и снижения финансовых рисков.</w:t>
      </w:r>
    </w:p>
    <w:p w:rsidR="00BE1005" w:rsidRDefault="00BE1005" w:rsidP="00BE1005">
      <w:r>
        <w:t xml:space="preserve">Один из таких инструментов - государственные гранты и субсидии, предоставляемые инновационным компаниям и </w:t>
      </w:r>
      <w:proofErr w:type="spellStart"/>
      <w:r>
        <w:t>стартапам</w:t>
      </w:r>
      <w:proofErr w:type="spellEnd"/>
      <w:r>
        <w:t xml:space="preserve"> для финансирования исследований, разработок и внедрения новых технологий. Эти программы часто сопровождаются специальными правовыми механизмами, регулирующими процедуры предоставления грантов и</w:t>
      </w:r>
      <w:r>
        <w:t xml:space="preserve"> требования к их использованию.</w:t>
      </w:r>
    </w:p>
    <w:p w:rsidR="00BE1005" w:rsidRDefault="00BE1005" w:rsidP="00BE1005">
      <w:r>
        <w:t xml:space="preserve">Еще одним важным финансовым инструментом являются инвестиции рискового капитала. Инвесторы рискового капитала предоставляют финансирование </w:t>
      </w:r>
      <w:proofErr w:type="spellStart"/>
      <w:r>
        <w:t>стартапам</w:t>
      </w:r>
      <w:proofErr w:type="spellEnd"/>
      <w:r>
        <w:t xml:space="preserve"> в обмен на долю в их бизнесе. Для обеспечения прозрачности и защиты интересов как инвесторов, так и предпринимателей, существует целый ряд правовых норм и стандартов, регулирующих сделки с риск-капиталом и обеспечивающих собл</w:t>
      </w:r>
      <w:r>
        <w:t>юдение договорных обязательств.</w:t>
      </w:r>
    </w:p>
    <w:p w:rsidR="00BE1005" w:rsidRDefault="00BE1005" w:rsidP="00BE1005">
      <w:r>
        <w:t>Еще одним инструментом поддержки инновационных проектов являются льготные налоговые режимы. Государство может предоставлять налоговые льготы и освобождения для инновационных компаний, что способствует снижению финансовой нагрузки и стим</w:t>
      </w:r>
      <w:r>
        <w:t>улирует инвестиции в инновации.</w:t>
      </w:r>
    </w:p>
    <w:p w:rsidR="00BE1005" w:rsidRDefault="00BE1005" w:rsidP="00BE1005">
      <w:r>
        <w:t xml:space="preserve">Таким образом, финансовое право играет важную роль в поддержке инновационных проектов и </w:t>
      </w:r>
      <w:proofErr w:type="spellStart"/>
      <w:r>
        <w:t>стартапов</w:t>
      </w:r>
      <w:proofErr w:type="spellEnd"/>
      <w:r>
        <w:t>, обеспечивая доступ к финансовым ресурсам, защиту прав и интересов всех участников процесса, а также создание благоприятной законодательной среды для развития инноваций.</w:t>
      </w:r>
    </w:p>
    <w:p w:rsidR="00BE1005" w:rsidRDefault="00BE1005" w:rsidP="00BE1005">
      <w:r>
        <w:t>В свете перехода к цифровой экономике и развития технологий финансового сектора становится все более актуальным вопрос правового обеспечения конфиденциальности в финансовой сфере. С одной стороны, информационные технологии позволяют усовершенствовать финансовые услуги и обеспечить их доступность и удобство для клиентов. С другой стороны, возникают риски утечки и неправомерного использования персональных данных,</w:t>
      </w:r>
      <w:r>
        <w:t xml:space="preserve"> а также финансовой информации.</w:t>
      </w:r>
    </w:p>
    <w:p w:rsidR="00BE1005" w:rsidRDefault="00BE1005" w:rsidP="00BE1005">
      <w:r>
        <w:t>В этой связи финансовое право должно учитывать новые вызовы и устанавливать соответствующие правовые механизмы для защиты конфиденциальности данных. Одним из ключевых аспектов является регулирование сбора, хранения и обработки персональных данных финансовыми организациями. Законодательство должно устанавливать четкие правила по обработке данных, обеспечивая их защиту от несанкциониров</w:t>
      </w:r>
      <w:r>
        <w:t>анного доступа и использования.</w:t>
      </w:r>
    </w:p>
    <w:p w:rsidR="00BE1005" w:rsidRDefault="00BE1005" w:rsidP="00BE1005">
      <w:r>
        <w:t xml:space="preserve">Кроме того, важно регулировать процессы аутентификации и идентификации клиентов в целях обеспечения безопасности финансовых операций и предотвращения мошенничества. Это включает в себя установление стандартов для использования биометрических данных, двухфакторной аутентификации и других </w:t>
      </w:r>
      <w:r>
        <w:t>методов идентификации личности.</w:t>
      </w:r>
    </w:p>
    <w:p w:rsidR="00BE1005" w:rsidRDefault="00BE1005" w:rsidP="00BE1005">
      <w:r>
        <w:t xml:space="preserve">Еще одним аспектом является регулирование </w:t>
      </w:r>
      <w:proofErr w:type="spellStart"/>
      <w:r>
        <w:t>криптовалют</w:t>
      </w:r>
      <w:proofErr w:type="spellEnd"/>
      <w:r>
        <w:t xml:space="preserve"> и </w:t>
      </w:r>
      <w:proofErr w:type="spellStart"/>
      <w:r>
        <w:t>блокчейн</w:t>
      </w:r>
      <w:proofErr w:type="spellEnd"/>
      <w:r>
        <w:t>-технологий, которые имеют особые особенности с точки зрения конфиденциальности и анонимности. Здесь важно найти баланс между защитой данных пользователей и обеспечением необходимой прозрачности для б</w:t>
      </w:r>
      <w:r>
        <w:t>орьбы с преступными действиями.</w:t>
      </w:r>
    </w:p>
    <w:p w:rsidR="00BE1005" w:rsidRPr="00BE1005" w:rsidRDefault="00BE1005" w:rsidP="00BE1005">
      <w:r>
        <w:lastRenderedPageBreak/>
        <w:t>Таким образом, правовое обеспечение конфиденциальности в финансовой сфере требует разработки современных и эффективных правовых механизмов, которые учитывают специфику новых технологий и обеспечивают защиту интересов всех участников финансовых отношений.</w:t>
      </w:r>
      <w:bookmarkEnd w:id="0"/>
    </w:p>
    <w:sectPr w:rsidR="00BE1005" w:rsidRPr="00BE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AC"/>
    <w:rsid w:val="002005AC"/>
    <w:rsid w:val="00B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CF92"/>
  <w15:chartTrackingRefBased/>
  <w15:docId w15:val="{C6D17A96-B683-4917-8DD9-906478E1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2024-02-07T10:45:00Z</dcterms:created>
  <dcterms:modified xsi:type="dcterms:W3CDTF">2024-02-07T10:47:00Z</dcterms:modified>
</cp:coreProperties>
</file>