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16" w:rsidRDefault="002912C4" w:rsidP="002912C4">
      <w:pPr>
        <w:pStyle w:val="1"/>
        <w:jc w:val="center"/>
      </w:pPr>
      <w:r w:rsidRPr="002912C4">
        <w:t>Особенности налогообложения иностранных компаний в Российской Федерации</w:t>
      </w:r>
    </w:p>
    <w:p w:rsidR="002912C4" w:rsidRDefault="002912C4" w:rsidP="002912C4"/>
    <w:p w:rsidR="002912C4" w:rsidRDefault="002912C4" w:rsidP="002912C4">
      <w:bookmarkStart w:id="0" w:name="_GoBack"/>
      <w:r>
        <w:t>В Российской Федерации налогообложение иностранных компаний регулируется законодательством о налогах и сборах, которое устанавливает особенности налогообложения иностранных компаний, осуществляющих деятельность на территории страны. Одной из особенностей является то, что иностранные компании, осуществляющие деятельность в России через постоянное представительство или иное организационно-правовое образование, обязаны уплачивать налоги в соответствии с российск</w:t>
      </w:r>
      <w:r>
        <w:t>им налоговым законодательством.</w:t>
      </w:r>
    </w:p>
    <w:p w:rsidR="002912C4" w:rsidRDefault="002912C4" w:rsidP="002912C4">
      <w:r>
        <w:t>Налогообложение иностранных компаний включает в себя ряд налогов, таких как налог на прибыль, налог на добавленную стоимость (НДС), налог на имущество и другие. В зависимости от вида деятельности и структуры компании могут применяться различные налоговые с</w:t>
      </w:r>
      <w:r>
        <w:t>тавки и освобождения.</w:t>
      </w:r>
    </w:p>
    <w:p w:rsidR="002912C4" w:rsidRDefault="002912C4" w:rsidP="002912C4">
      <w:r>
        <w:t>Иностранные компании также могут быть обязаны уплачивать налоги на доходы, полученные от источников в России, такие как проценты, дивиденды, роялти и т. д. Порядок и ставки таких налогов определяют</w:t>
      </w:r>
      <w:r>
        <w:t>ся налоговым законодательством.</w:t>
      </w:r>
    </w:p>
    <w:p w:rsidR="002912C4" w:rsidRDefault="002912C4" w:rsidP="002912C4">
      <w:r>
        <w:t>Кроме того, для иностранных компаний могут применяться особые налоговые режимы или льготы в соответствии с международными договорами о налогообложении, которые Россия заключила с другими странами для предотвращения двойного налогообложения и стимулирования ин</w:t>
      </w:r>
      <w:r>
        <w:t>вестиций.</w:t>
      </w:r>
    </w:p>
    <w:p w:rsidR="002912C4" w:rsidRDefault="002912C4" w:rsidP="002912C4">
      <w:r>
        <w:t>В целом, налогообложение иностранных компаний в России является сложным и многоуровневым процессом, требующим внимательного внимания к налоговым обязательствам и обязательствам перед государственными налоговыми органами.</w:t>
      </w:r>
    </w:p>
    <w:p w:rsidR="002912C4" w:rsidRDefault="002912C4" w:rsidP="002912C4">
      <w:r>
        <w:t xml:space="preserve">Для иностранных компаний важно соблюдать все требования российского налогового законодательства и вести точное учетно-налоговое дело, чтобы избежать налоговых претензий и штрафов со стороны налоговых органов. Они также должны быть внимательны к изменениям в налоговом законодательстве и активно консультироваться с профессионалами в области налогообложения для минимизации налоговых рисков и </w:t>
      </w:r>
      <w:r>
        <w:t>оптимизации налоговых платежей.</w:t>
      </w:r>
    </w:p>
    <w:p w:rsidR="002912C4" w:rsidRPr="002912C4" w:rsidRDefault="002912C4" w:rsidP="002912C4">
      <w:r>
        <w:t>В целом, правовое регулирование налогообложения иностранных компаний в России направлено на обеспечение равных условий конкуренции на рынке и привлечение иностранных инвестиций в экономику страны. Российское налоговое законодательство стремится создать прозрачную и стабильную налоговую среду для бизнеса, что способствует развитию бизнеса и экономическому росту.</w:t>
      </w:r>
      <w:bookmarkEnd w:id="0"/>
    </w:p>
    <w:sectPr w:rsidR="002912C4" w:rsidRPr="0029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16"/>
    <w:rsid w:val="002912C4"/>
    <w:rsid w:val="00BC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7080"/>
  <w15:chartTrackingRefBased/>
  <w15:docId w15:val="{0BAC4795-9FFB-464C-BFDD-23714474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2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2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2024-02-07T11:15:00Z</dcterms:created>
  <dcterms:modified xsi:type="dcterms:W3CDTF">2024-02-07T11:17:00Z</dcterms:modified>
</cp:coreProperties>
</file>