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9E" w:rsidRDefault="00963F6D" w:rsidP="00963F6D">
      <w:pPr>
        <w:pStyle w:val="1"/>
        <w:jc w:val="center"/>
      </w:pPr>
      <w:r w:rsidRPr="00963F6D">
        <w:t>Правовые аспекты государственной поддержки высокотехнологичных отраслей экономики</w:t>
      </w:r>
    </w:p>
    <w:p w:rsidR="00963F6D" w:rsidRDefault="00963F6D" w:rsidP="00963F6D"/>
    <w:p w:rsidR="00963F6D" w:rsidRDefault="00963F6D" w:rsidP="00963F6D">
      <w:bookmarkStart w:id="0" w:name="_GoBack"/>
      <w:r>
        <w:t>Государственная поддержка высокотехнологичных отраслей экономики играет ключевую роль в стимулировании инноваций, развитии научных исследований и повышении конкурентоспособности страны на мировом рынке. Правовые аспекты этого важного направления финансового права включают в себя ряд мер и инструментов, направленных на создание благоприятной среды для развити</w:t>
      </w:r>
      <w:r>
        <w:t>я высокотехнологичных отраслей.</w:t>
      </w:r>
    </w:p>
    <w:p w:rsidR="00963F6D" w:rsidRDefault="00963F6D" w:rsidP="00963F6D">
      <w:r>
        <w:t>Одним из ключевых правовых инструментов государственной поддержки являются налоговые льготы и преференции для высокотехнологичных компаний. Это может включать в себя освобождение от налога на прибыль, льготы по налогам на имущество и землю, а также упрощен</w:t>
      </w:r>
      <w:r>
        <w:t>ную систему налогообложения.</w:t>
      </w:r>
    </w:p>
    <w:p w:rsidR="00963F6D" w:rsidRDefault="00963F6D" w:rsidP="00963F6D">
      <w:r>
        <w:t>Кроме того, правовые механизмы государственной поддержки включают в себя выделение государственных субсидий и грантов на научные исследования, инновационные проекты и разработку новых технологий. Эти меры способствуют стимулированию инвестиций в высокотехнологичные отрасли и обеспечению доступа к фин</w:t>
      </w:r>
      <w:r>
        <w:t>ансовым ресурсам для инноваций.</w:t>
      </w:r>
    </w:p>
    <w:p w:rsidR="00963F6D" w:rsidRDefault="00963F6D" w:rsidP="00963F6D">
      <w:r>
        <w:t>Однако важно отметить, что государственная поддержка высокотехнологичных отраслей должна быть организована таким образом, чтобы минимизировать риски коррупции, недостаточного контроля за расходованием средств и искажения конкуренции на рынке. В этом контексте особое внимание уделяется правовому регулированию процесса предоставления государственной поддержки и</w:t>
      </w:r>
      <w:r>
        <w:t xml:space="preserve"> контролю за ее использованием.</w:t>
      </w:r>
    </w:p>
    <w:p w:rsidR="00963F6D" w:rsidRDefault="00963F6D" w:rsidP="00963F6D">
      <w:r>
        <w:t>Таким образом, правовые аспекты государственной поддержки высокотехнологичных отраслей экономики играют важную роль в создании благоприятной среды для инноваций и развития. Правильно спроектированные и реализованные правовые механизмы позволяют эффективно использовать финансовые ресурсы государства и способствуют устойчивому росту высокотехнологичных секторов экономики.</w:t>
      </w:r>
    </w:p>
    <w:p w:rsidR="00963F6D" w:rsidRDefault="00963F6D" w:rsidP="00963F6D">
      <w:r>
        <w:t>Кроме того, одним из важных аспектов финансового права в области поддержки высоких технологий является создание специальных правовых режимов для инновационных компаний. Эти режимы могут включать в себя особые условия по налогообложению, упрощенные процедуры регистрации и лицензирования, а также доступ к инфрастру</w:t>
      </w:r>
      <w:r>
        <w:t>ктуре и технологическим паркам.</w:t>
      </w:r>
    </w:p>
    <w:p w:rsidR="00963F6D" w:rsidRDefault="00963F6D" w:rsidP="00963F6D">
      <w:r>
        <w:t xml:space="preserve">Более того, финансовое право также регулирует механизмы инвестиционной поддержки для высокотехнологичных </w:t>
      </w:r>
      <w:proofErr w:type="spellStart"/>
      <w:r>
        <w:t>стартапов</w:t>
      </w:r>
      <w:proofErr w:type="spellEnd"/>
      <w:r>
        <w:t xml:space="preserve"> и малых инновационных предприятий. Это может включать в себя создание венчурных фондов, государственных программ поддержки инвестиций и льготных условий для </w:t>
      </w:r>
      <w:r>
        <w:t>привлечения частных инвесторов.</w:t>
      </w:r>
    </w:p>
    <w:p w:rsidR="00963F6D" w:rsidRDefault="00963F6D" w:rsidP="00963F6D">
      <w:r>
        <w:t>Важным аспектом финансового права в контексте поддержки высокотехнологичных отраслей является также урегулирование интеллектуальной собственности. Защита интеллектуальных прав и патентов способствует стимулированию инноваций и инвестиций в исследования и разработки, что в свою очередь способствует развитию высокоте</w:t>
      </w:r>
      <w:r>
        <w:t>хнологичных секторов экономики.</w:t>
      </w:r>
    </w:p>
    <w:p w:rsidR="00963F6D" w:rsidRPr="00963F6D" w:rsidRDefault="00963F6D" w:rsidP="00963F6D">
      <w:r>
        <w:t xml:space="preserve">В целом, финансовое право играет важную роль в обеспечении поддержки высокотехнологичных отраслей экономики. Правовые механизмы и инструменты позволяют создавать благоприятные условия для инноваций, обеспечивать доступ к финансовым ресурсам и защищать </w:t>
      </w:r>
      <w:r>
        <w:lastRenderedPageBreak/>
        <w:t>интеллектуальную собственность, что способствует устойчивому развитию высокотехнологичных секторов экономики и повышению их конкурентоспособности на мировом рынке.</w:t>
      </w:r>
      <w:bookmarkEnd w:id="0"/>
    </w:p>
    <w:sectPr w:rsidR="00963F6D" w:rsidRPr="0096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9E"/>
    <w:rsid w:val="0049729E"/>
    <w:rsid w:val="0096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A3A9"/>
  <w15:chartTrackingRefBased/>
  <w15:docId w15:val="{E6DED5AA-0947-454E-9983-273A24C6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3F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F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2024-02-07T11:55:00Z</dcterms:created>
  <dcterms:modified xsi:type="dcterms:W3CDTF">2024-02-07T11:57:00Z</dcterms:modified>
</cp:coreProperties>
</file>