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27" w:rsidRDefault="00F24FF0" w:rsidP="00F24FF0">
      <w:pPr>
        <w:pStyle w:val="1"/>
        <w:jc w:val="center"/>
      </w:pPr>
      <w:r w:rsidRPr="00F24FF0">
        <w:t>Особенности правового регулирования деятельности страховых брокеров</w:t>
      </w:r>
    </w:p>
    <w:p w:rsidR="00F24FF0" w:rsidRDefault="00F24FF0" w:rsidP="00F24FF0"/>
    <w:p w:rsidR="00F24FF0" w:rsidRDefault="00F24FF0" w:rsidP="00F24FF0">
      <w:bookmarkStart w:id="0" w:name="_GoBack"/>
      <w:r>
        <w:t>Страховая деятельность играет важную роль в современной экономике, обеспечивая защиту интересов как страхователей, так и страховых компаний. Страховые брокеры выступают посредниками между страхователями и страховыми компаниями, помогая первым выбрать наиболее подходящие страховые продукты и услуги, а вторым – находить клиентов и управлять рисками. В связи с этим правовое регулирование деятельности страховых брокеров играет ключевую роль в обеспечении стабильности</w:t>
      </w:r>
      <w:r>
        <w:t xml:space="preserve"> и надежности страхового рынка.</w:t>
      </w:r>
    </w:p>
    <w:p w:rsidR="00F24FF0" w:rsidRDefault="00F24FF0" w:rsidP="00F24FF0">
      <w:r>
        <w:t xml:space="preserve">Особенности правового регулирования деятельности страховых брокеров включают в себя ряд аспектов. В первую очередь, это лицензирование и регистрация страховых брокеров, которые должны соответствовать определенным требованиям и стандартам для осуществления своей деятельности. Для получения лицензии страховой брокер должен проходить специальную процедуру, предусмотренную законодательством, и демонстрировать свою </w:t>
      </w:r>
      <w:r>
        <w:t>квалификацию и профессионализм.</w:t>
      </w:r>
    </w:p>
    <w:p w:rsidR="00F24FF0" w:rsidRDefault="00F24FF0" w:rsidP="00F24FF0">
      <w:r>
        <w:t>Далее, правовое регулирование устанавливает правила деятельности страховых брокеров, включая обязанности по информированию клиентов о страховых продуктах, прозрачность тарифов и комиссионных сборов, а также соблюдение этических стандартов. Это направлено на защиту интересов страхователей и обеспечение честной конкуренци</w:t>
      </w:r>
      <w:r>
        <w:t>и на рынке.</w:t>
      </w:r>
    </w:p>
    <w:p w:rsidR="00F24FF0" w:rsidRDefault="00F24FF0" w:rsidP="00F24FF0">
      <w:r>
        <w:t>Также важным аспектом является контроль и надзор за деятельностью страховых брокеров со стороны государственных органов. Органы регулирования и надзора осуществляют мониторинг деятельности страховых брокеров, проверяют их соответствие законодательству и лицензионным требованиям, а также принимают мер</w:t>
      </w:r>
      <w:r>
        <w:t>ы в случае выявления нарушений.</w:t>
      </w:r>
    </w:p>
    <w:p w:rsidR="00F24FF0" w:rsidRDefault="00F24FF0" w:rsidP="00F24FF0">
      <w:r>
        <w:t>В целом, правовое регулирование деятельности страховых брокеров направлено на обеспечение стабильности и прозрачности страхового рынка, защиту интересов клиентов и обеспечение эффективного функционирования страховой системы. Оно играет важную роль в поддержании доверия к страховой отрасли и способствует развитию конкурентной среды, в которой страховые брокеры могут успешно осуществлять свою деятельность.</w:t>
      </w:r>
    </w:p>
    <w:p w:rsidR="00F24FF0" w:rsidRDefault="00F24FF0" w:rsidP="00F24FF0">
      <w:r>
        <w:t xml:space="preserve">Следует отметить, что с развитием информационных технологий и </w:t>
      </w:r>
      <w:proofErr w:type="spellStart"/>
      <w:r>
        <w:t>цифровизации</w:t>
      </w:r>
      <w:proofErr w:type="spellEnd"/>
      <w:r>
        <w:t xml:space="preserve"> бизнес-процессов страховые брокеры также сталкиваются с новыми правовыми аспектами. Это включает в себя вопросы безопасности информации, защиты персональных данных клиентов, а также использование цифровых т</w:t>
      </w:r>
      <w:r>
        <w:t>ехнологий в своей деятельности.</w:t>
      </w:r>
    </w:p>
    <w:p w:rsidR="00F24FF0" w:rsidRDefault="00F24FF0" w:rsidP="00F24FF0">
      <w:r>
        <w:t>Законодательство в области защиты данных становится все более строгим, и страховые брокеры должны соблюдать определенные стандарты для защиты конфиденциальной информации своих клиентов. Это включает в себя установление специальных процедур и технических мер для предотвращения утечек данных и несанкциони</w:t>
      </w:r>
      <w:r>
        <w:t>рованного доступа к информации.</w:t>
      </w:r>
    </w:p>
    <w:p w:rsidR="00F24FF0" w:rsidRDefault="00F24FF0" w:rsidP="00F24FF0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позволяет страховым брокерам улучшить свою эффективность и предлагать клиентам более удобные и инновационные услуги. Однако при этом возникают новые юридические вопросы, связанные с правовым статусом электронных документов, электронной подписью, и другими ас</w:t>
      </w:r>
      <w:r>
        <w:t>пектами цифровой трансформации.</w:t>
      </w:r>
    </w:p>
    <w:p w:rsidR="00F24FF0" w:rsidRPr="00F24FF0" w:rsidRDefault="00F24FF0" w:rsidP="00F24FF0">
      <w:r>
        <w:t>Таким образом, страховые брокеры должны быть внимательны к изменениям в законодательстве и следить за развитием цифровых технологий, чтобы эффективно адаптироваться к новым правовым требованиям и обеспечить соответствие своей деятельности законодательству.</w:t>
      </w:r>
      <w:bookmarkEnd w:id="0"/>
    </w:p>
    <w:sectPr w:rsidR="00F24FF0" w:rsidRPr="00F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7"/>
    <w:rsid w:val="00670227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6024"/>
  <w15:chartTrackingRefBased/>
  <w15:docId w15:val="{5F21EF80-6B47-4474-9F91-70F2AB4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2024-02-10T11:47:00Z</dcterms:created>
  <dcterms:modified xsi:type="dcterms:W3CDTF">2024-02-10T11:50:00Z</dcterms:modified>
</cp:coreProperties>
</file>