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241" w:rsidRDefault="00124083" w:rsidP="00124083">
      <w:pPr>
        <w:pStyle w:val="1"/>
        <w:jc w:val="center"/>
      </w:pPr>
      <w:r w:rsidRPr="00124083">
        <w:t>Правовые аспекты управления корпоративными конфликтами</w:t>
      </w:r>
    </w:p>
    <w:p w:rsidR="00124083" w:rsidRDefault="00124083" w:rsidP="00124083"/>
    <w:p w:rsidR="00124083" w:rsidRDefault="00124083" w:rsidP="00124083">
      <w:bookmarkStart w:id="0" w:name="_GoBack"/>
      <w:r>
        <w:t>Корпоративные конфликты являются неотъемлемой частью деловой среды, особенно в компаниях с разветвленной структурой управления или с несколькими акционерами. Эти конфликты могут возникать по различным причинам, таким как разногласия в стратегии бизнеса, распределении прибыли, корпоративном контроле или принятии стратегических решений. Правильное управление корпоративными конфликтами играет важную роль в обеспечении стабильности и эффективног</w:t>
      </w:r>
      <w:r>
        <w:t>о функционирования предприятия.</w:t>
      </w:r>
    </w:p>
    <w:p w:rsidR="00124083" w:rsidRDefault="00124083" w:rsidP="00124083">
      <w:r>
        <w:t>В современной хозяйственной среде, где конкуренция высока, правовые аспекты управления корпоративными конфликтами становятся все более значимыми. Одним из основных инструментов регулирования таких конфликтов являются внутренние корпоративные документы, такие как устав компании, положения о совете директоров и др. Эти документы определяют права и обязанности участников компании, порядок принятия р</w:t>
      </w:r>
      <w:r>
        <w:t>ешений и разрешения конфликтов.</w:t>
      </w:r>
    </w:p>
    <w:p w:rsidR="00124083" w:rsidRDefault="00124083" w:rsidP="00124083">
      <w:r>
        <w:t>Помимо этого, важную роль играют и внешние нормативные акты, такие как законодательство о корпоративном праве, которые устанавливают обязательные правила поведения для участников корпоративных отношений. Кроме того, существует ряд дополнительных механизмов урегулирования конфликтов, таких как арбитражные процедуры, медиация и судебные</w:t>
      </w:r>
      <w:r>
        <w:t xml:space="preserve"> разбирательства.</w:t>
      </w:r>
    </w:p>
    <w:p w:rsidR="00124083" w:rsidRDefault="00124083" w:rsidP="00124083">
      <w:r>
        <w:t>Важно отметить, что эффективное управление корпоративными конфликтами требует комплексного подхода и взаимодействия всех заинтересованных сторон, включая акционеров, управленческий персонал, совет директоров и внешних консультантов. Такой подход позволяет минимизировать негативные последствия конфликтов и обеспечить стабильное развитие компании в условиях современной хозяйственной среды.</w:t>
      </w:r>
    </w:p>
    <w:p w:rsidR="00124083" w:rsidRDefault="00124083" w:rsidP="00124083">
      <w:r>
        <w:t>Кроме того, современные технологии также могут быть важным инструментом в управлении корпоративными конфликтами. Например, использование специализированных программ и платформ для управления корпоративными данными и коммуникациями может повысить прозрачность и эффективность п</w:t>
      </w:r>
      <w:r>
        <w:t>роцессов разрешения конфликтов.</w:t>
      </w:r>
    </w:p>
    <w:p w:rsidR="00124083" w:rsidRDefault="00124083" w:rsidP="00124083">
      <w:r>
        <w:t>Важным аспектом управления корпоративными конфликтами является также развитие корпоративной культуры, способствующей предотвращению возникновения конфликтов и построению доверительных отношений между участниками бизнеса. Создание открытой и поддерживающей среды для обсуждения проблем и нахождения конструктивных решений может значительно снизить вероятность возникновения конфликтов и способствовать ус</w:t>
      </w:r>
      <w:r>
        <w:t>тойчивому развитию предприятия.</w:t>
      </w:r>
    </w:p>
    <w:p w:rsidR="00124083" w:rsidRPr="00124083" w:rsidRDefault="00124083" w:rsidP="00124083">
      <w:r>
        <w:t>Таким образом, правовые аспекты управления корпоративными конфликтами играют важную роль в современном бизнесе. Эффективное управление конфликтами требует не только правильного юридического регулирования, но и развития корпоративной культуры, использования современных технологий и комплексного подхода ко всем аспектам управления компанией.</w:t>
      </w:r>
      <w:bookmarkEnd w:id="0"/>
    </w:p>
    <w:sectPr w:rsidR="00124083" w:rsidRPr="001240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241"/>
    <w:rsid w:val="00124083"/>
    <w:rsid w:val="00E26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25BAB"/>
  <w15:chartTrackingRefBased/>
  <w15:docId w15:val="{E8D222DF-C28C-4F9A-B856-38D7BFF3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240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408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2024-02-10T12:04:00Z</dcterms:created>
  <dcterms:modified xsi:type="dcterms:W3CDTF">2024-02-10T12:06:00Z</dcterms:modified>
</cp:coreProperties>
</file>