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64" w:rsidRDefault="00D17900" w:rsidP="00D17900">
      <w:pPr>
        <w:pStyle w:val="1"/>
        <w:jc w:val="center"/>
      </w:pPr>
      <w:r w:rsidRPr="00D17900">
        <w:t>Борьба с цифровым мошенничеством</w:t>
      </w:r>
      <w:r>
        <w:t>:</w:t>
      </w:r>
      <w:r w:rsidRPr="00D17900">
        <w:t xml:space="preserve"> правовые механизмы и технологии</w:t>
      </w:r>
    </w:p>
    <w:p w:rsidR="00D17900" w:rsidRDefault="00D17900" w:rsidP="00D17900"/>
    <w:p w:rsidR="00D17900" w:rsidRDefault="00D17900" w:rsidP="00D17900">
      <w:bookmarkStart w:id="0" w:name="_GoBack"/>
      <w:r>
        <w:t xml:space="preserve">Борьба с цифровым мошенничеством является одним из важнейших аспектов цифрового права в современном мире. С развитием информационных технологий и распространением интернета цифровые преступления становятся все более распространенными и изощренными, что требует соответствующего правового регулирования и применения современных технологий для их </w:t>
      </w:r>
      <w:r>
        <w:t>предотвращения и расследования.</w:t>
      </w:r>
    </w:p>
    <w:p w:rsidR="00D17900" w:rsidRDefault="00D17900" w:rsidP="00D17900">
      <w:r>
        <w:t xml:space="preserve">Основными правовыми механизмами в борьбе с цифровым мошенничеством являются законы и нормативные акты, устанавливающие ответственность за совершение цифровых преступлений и предусматривающие меры наказания для их совершителей. Эти законы включают в себя нормы, касающиеся хакерских атак, </w:t>
      </w:r>
      <w:proofErr w:type="spellStart"/>
      <w:r>
        <w:t>киберкраж</w:t>
      </w:r>
      <w:proofErr w:type="spellEnd"/>
      <w:r>
        <w:t xml:space="preserve">, </w:t>
      </w:r>
      <w:proofErr w:type="spellStart"/>
      <w:r>
        <w:t>фишинга</w:t>
      </w:r>
      <w:proofErr w:type="spellEnd"/>
      <w:r>
        <w:t xml:space="preserve">, </w:t>
      </w:r>
      <w:proofErr w:type="spellStart"/>
      <w:r>
        <w:t>кибершпионажа</w:t>
      </w:r>
      <w:proofErr w:type="spellEnd"/>
      <w:r>
        <w:t xml:space="preserve"> и други</w:t>
      </w:r>
      <w:r>
        <w:t>х форм цифрового мошенничества.</w:t>
      </w:r>
    </w:p>
    <w:p w:rsidR="00D17900" w:rsidRDefault="00D17900" w:rsidP="00D17900">
      <w:r>
        <w:t>Важным аспектом борьбы с цифровым мошенничеством является также международное сотрудничество в области правоохранительной деятельности. Многие цифровые преступления имеют международный характер, поэтому эффективное расследование и привлечение к ответственности их исполнителей часто требует сотрудничества между правоохрани</w:t>
      </w:r>
      <w:r>
        <w:t>тельными органами разных стран.</w:t>
      </w:r>
    </w:p>
    <w:p w:rsidR="00D17900" w:rsidRDefault="00D17900" w:rsidP="00D17900">
      <w:r>
        <w:t xml:space="preserve">Технологические средства также играют важную роль в борьбе с цифровым мошенничеством. Это включает в себя использование средств </w:t>
      </w:r>
      <w:proofErr w:type="spellStart"/>
      <w:r>
        <w:t>киберзащиты</w:t>
      </w:r>
      <w:proofErr w:type="spellEnd"/>
      <w:r>
        <w:t>, таких как антивирусное программное обеспечение, брандмауэры и системы обнаружения вторжений, а также специализированные программы и алгоритмы для обнаружения и анали</w:t>
      </w:r>
      <w:r>
        <w:t xml:space="preserve">за </w:t>
      </w:r>
      <w:proofErr w:type="spellStart"/>
      <w:r>
        <w:t>киберпреступлений</w:t>
      </w:r>
      <w:proofErr w:type="spellEnd"/>
      <w:r>
        <w:t>.</w:t>
      </w:r>
    </w:p>
    <w:p w:rsidR="00D17900" w:rsidRDefault="00D17900" w:rsidP="00D17900">
      <w:r>
        <w:t>Однако, помимо технологий, важно также развивать правовые механизмы для защиты данных и конфиденциальной информации пользователей. Это включает в себя законы о защите персональных данных, которые устанавливают требования к сбору, хранению и обработке информации, а также меры ответстве</w:t>
      </w:r>
      <w:r>
        <w:t>нности за ее утрату или утечку.</w:t>
      </w:r>
    </w:p>
    <w:p w:rsidR="00D17900" w:rsidRDefault="00D17900" w:rsidP="00D17900">
      <w:r>
        <w:t>Таким образом, борьба с цифровым мошенничеством требует комплексного подхода, включающего в себя сочетание правовых механизмов и современных технологий. Эффективное противодействие цифровым преступлениям возможно только при условии сотрудничества между государствами, правоохранительными органами, технологическими компаниями и обществом в целом.</w:t>
      </w:r>
    </w:p>
    <w:p w:rsidR="00D17900" w:rsidRDefault="00D17900" w:rsidP="00D17900">
      <w:r>
        <w:t xml:space="preserve">Кроме того, важно обратить внимание на образовательные программы и информационную грамотность, направленные на повышение осведомленности пользователей о возможных угрозах цифрового мошенничества и методах их предотвращения. Обучение основам </w:t>
      </w:r>
      <w:proofErr w:type="spellStart"/>
      <w:r>
        <w:t>кибербезопасности</w:t>
      </w:r>
      <w:proofErr w:type="spellEnd"/>
      <w:r>
        <w:t xml:space="preserve"> и развитие навыков защиты своих данных становятся все более актуальными в совр</w:t>
      </w:r>
      <w:r>
        <w:t>еменном цифровом мире.</w:t>
      </w:r>
    </w:p>
    <w:p w:rsidR="00D17900" w:rsidRDefault="00D17900" w:rsidP="00D17900">
      <w:r>
        <w:t>Также важно учитывать динамический характер цифрового мошенничества и постоянно совершенствовать как правовые механизмы, так и технологические средства для его борьбы. Это требует постоянного анализа и обновления законодательства с учетом новых видов преступлений и измен</w:t>
      </w:r>
      <w:r>
        <w:t>яющихся технологических реалий.</w:t>
      </w:r>
    </w:p>
    <w:p w:rsidR="00D17900" w:rsidRDefault="00D17900" w:rsidP="00D17900">
      <w:r>
        <w:t xml:space="preserve">Следует также отметить важность сотрудничества между государственными органами, частным сектором и общественными организациями в борьбе с цифровым мошенничеством. Совместные усилия в области разработки и внедрения технологий, обмен информацией и опытом, а также </w:t>
      </w:r>
      <w:r>
        <w:lastRenderedPageBreak/>
        <w:t>координация действий могут значительно повысить эффективность противоде</w:t>
      </w:r>
      <w:r>
        <w:t>йствия этому виду преступности.</w:t>
      </w:r>
    </w:p>
    <w:p w:rsidR="00D17900" w:rsidRPr="00D17900" w:rsidRDefault="00D17900" w:rsidP="00D17900">
      <w:r>
        <w:t>Наконец, важно сохранять баланс между обеспечением безопасности в цифровой среде и защитой личных прав и свобод пользователей. Это включает в себя учет принципов пропорциональности и необходимости при принятии мер по борьбе с цифровым мошенничеством, а также соблюдение принципов прозрачности и законности при использовании правоохранительными органами специальных прав и инструментов.</w:t>
      </w:r>
      <w:bookmarkEnd w:id="0"/>
    </w:p>
    <w:sectPr w:rsidR="00D17900" w:rsidRPr="00D1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64"/>
    <w:rsid w:val="00D17900"/>
    <w:rsid w:val="00F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3BA2"/>
  <w15:chartTrackingRefBased/>
  <w15:docId w15:val="{1F7379D0-0EB4-46CF-BBE8-14366A4B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2024-02-13T03:39:00Z</dcterms:created>
  <dcterms:modified xsi:type="dcterms:W3CDTF">2024-02-13T03:41:00Z</dcterms:modified>
</cp:coreProperties>
</file>