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4A1" w:rsidRDefault="00153C73" w:rsidP="00153C73">
      <w:pPr>
        <w:pStyle w:val="1"/>
        <w:jc w:val="center"/>
      </w:pPr>
      <w:r w:rsidRPr="00153C73">
        <w:t>Регулирование и правовое признание виртуальных государств и сообществ</w:t>
      </w:r>
    </w:p>
    <w:p w:rsidR="00153C73" w:rsidRDefault="00153C73" w:rsidP="00153C73"/>
    <w:p w:rsidR="00153C73" w:rsidRDefault="00153C73" w:rsidP="00153C73">
      <w:bookmarkStart w:id="0" w:name="_GoBack"/>
      <w:r>
        <w:t>В современном мире с развитием цифровых технологий и интернета возникают новые формы организации и взаимодействия, включая виртуальные государства и сообщества. Виртуальные государства представляют собой онлайн-платформы, объединяющие людей с общими интересами и целями, в то время как виртуальные сообщества представляют собой онлайн-сообщества, формируемые вокруг определенн</w:t>
      </w:r>
      <w:r>
        <w:t>ой идеи, темы или деятельности.</w:t>
      </w:r>
    </w:p>
    <w:p w:rsidR="00153C73" w:rsidRDefault="00153C73" w:rsidP="00153C73">
      <w:r>
        <w:t>Однако правовое признание и регулирование виртуальных государств и сообществ является сложной задачей. Во-первых, существует вопрос о том, как определить статус виртуального государства или сообщества с юридической точки зрения. Традиционные правовые понятия и категории могут быть недостаточно адаптированы для применения к цифровой среде, что создает неопределенность в отношении правового с</w:t>
      </w:r>
      <w:r>
        <w:t>татуса виртуальных образований.</w:t>
      </w:r>
    </w:p>
    <w:p w:rsidR="00153C73" w:rsidRDefault="00153C73" w:rsidP="00153C73">
      <w:r>
        <w:t xml:space="preserve">Во-вторых, существует вопрос о применимости национального и международного права к виртуальным государствам и сообществам. Поскольку они оперируют в онлайн-пространстве, их деятельность может пересекаться с законодательством различных стран и юрисдикций. Это может создавать проблемы в области </w:t>
      </w:r>
      <w:proofErr w:type="spellStart"/>
      <w:r>
        <w:t>правоприменения</w:t>
      </w:r>
      <w:proofErr w:type="spellEnd"/>
      <w:r>
        <w:t xml:space="preserve"> и разрешения споров, особенно в случае конфликтов</w:t>
      </w:r>
      <w:r>
        <w:t xml:space="preserve"> между различными юрисдикциями.</w:t>
      </w:r>
    </w:p>
    <w:p w:rsidR="00153C73" w:rsidRDefault="00153C73" w:rsidP="00153C73">
      <w:r>
        <w:t>Третий аспект связан с вопросом обеспечения прав и защиты пользователей в виртуальных государствах и сообществах. Поскольку эти образования могут функционировать независимо от традиционных государственных структур, возникает необходимость в разработке механизмов защиты прав пользователей, включая права на приватность, свободу слова</w:t>
      </w:r>
      <w:r>
        <w:t xml:space="preserve"> и доступ к юридической защите.</w:t>
      </w:r>
    </w:p>
    <w:p w:rsidR="00153C73" w:rsidRDefault="00153C73" w:rsidP="00153C73">
      <w:r>
        <w:t xml:space="preserve">Наконец, важно учитывать вопросы безопасности и </w:t>
      </w:r>
      <w:proofErr w:type="spellStart"/>
      <w:r>
        <w:t>кибербезопасности</w:t>
      </w:r>
      <w:proofErr w:type="spellEnd"/>
      <w:r>
        <w:t xml:space="preserve"> в контексте виртуальных государств и сообществ. Поскольку они функционируют в онлайн-пространстве, они могут быть подвержены различным угрозам, включая </w:t>
      </w:r>
      <w:proofErr w:type="spellStart"/>
      <w:r>
        <w:t>кибератаки</w:t>
      </w:r>
      <w:proofErr w:type="spellEnd"/>
      <w:r>
        <w:t>, хакерские атаки и нарушения безопасности данных. Поэтому необходимо разработать соответствующие меры защиты и обеспечить безопасность пользователей в виртуальных образованиях.</w:t>
      </w:r>
    </w:p>
    <w:p w:rsidR="00153C73" w:rsidRDefault="00153C73" w:rsidP="00153C73">
      <w:r>
        <w:t>Дополнительно стоит отметить необходимость разработки специальных правовых инструментов и механизмов регулирования для виртуальных государств и сообществ. Эти инструменты должны учитывать специфику цифровой среды и обеспечивать эффективное функционирование виртуальных образований, при этом соблюдая принципы правового государства, защиты пра</w:t>
      </w:r>
      <w:r>
        <w:t>в человека и свободы выражения.</w:t>
      </w:r>
    </w:p>
    <w:p w:rsidR="00153C73" w:rsidRDefault="00153C73" w:rsidP="00153C73">
      <w:r>
        <w:t>Кроме того, важно подчеркнуть значение международного сотрудничества в регулировании виртуальных государств и сообществ. Поскольку эти образования могут оперировать в глобальном масштабе и оказывать влияние на международные отношения, необходимо развивать международные стандарты и нормы для обеспечения их соответствия международным нормам</w:t>
      </w:r>
      <w:r>
        <w:t xml:space="preserve"> права и безопасности.</w:t>
      </w:r>
    </w:p>
    <w:p w:rsidR="00153C73" w:rsidRDefault="00153C73" w:rsidP="00153C73">
      <w:r>
        <w:t>Также стоит обратить внимание на вопросы управления и участия виртуальных государств и сообществ. Поскольку они представляют собой формы демократического участия и самоуправления в онлайн-пространстве, важно разработать механизмы участия граждан в принятии решений и формировании по</w:t>
      </w:r>
      <w:r>
        <w:t>литики виртуальных образований.</w:t>
      </w:r>
    </w:p>
    <w:p w:rsidR="00153C73" w:rsidRDefault="00153C73" w:rsidP="00153C73">
      <w:r>
        <w:lastRenderedPageBreak/>
        <w:t>Наконец, важно подчеркнуть значение образования и осведомленности общества о виртуальных государствах и сообществах. Люди должны понимать их природу, функции и возможные риски, чтобы принимать информированные решения о своем участии в таких образованиях и исп</w:t>
      </w:r>
      <w:r>
        <w:t>ользовании их услуг и сервисов.</w:t>
      </w:r>
    </w:p>
    <w:p w:rsidR="00153C73" w:rsidRPr="00153C73" w:rsidRDefault="00153C73" w:rsidP="00153C73">
      <w:r>
        <w:t>Таким образом, регулирование и правовое признание виртуальных государств и сообществ представляет собой сложную и многогранную задачу, требующую комплексного подхода и сотрудничества всех заинтересованных сторон, включая правительства, международные организации, бизнес и гражданское общество.</w:t>
      </w:r>
      <w:bookmarkEnd w:id="0"/>
    </w:p>
    <w:sectPr w:rsidR="00153C73" w:rsidRPr="00153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A1"/>
    <w:rsid w:val="00153C73"/>
    <w:rsid w:val="005B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FC99B"/>
  <w15:chartTrackingRefBased/>
  <w15:docId w15:val="{0A8C0CDA-0704-4110-9BB4-469AEE82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3C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C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2024-02-13T18:10:00Z</dcterms:created>
  <dcterms:modified xsi:type="dcterms:W3CDTF">2024-02-13T18:13:00Z</dcterms:modified>
</cp:coreProperties>
</file>