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CC" w:rsidRDefault="00D4514C" w:rsidP="00D4514C">
      <w:pPr>
        <w:pStyle w:val="1"/>
        <w:jc w:val="center"/>
      </w:pPr>
      <w:r w:rsidRPr="00D4514C">
        <w:t>Особенности налогообложения цифровых активов</w:t>
      </w:r>
    </w:p>
    <w:p w:rsidR="00D4514C" w:rsidRDefault="00D4514C" w:rsidP="00D4514C"/>
    <w:p w:rsidR="00D4514C" w:rsidRDefault="00D4514C" w:rsidP="00D4514C">
      <w:bookmarkStart w:id="0" w:name="_GoBack"/>
      <w:r>
        <w:t xml:space="preserve">Особенности налогообложения цифровых активов имеют важное значение в современной экономике, где цифровые технологии играют все более значимую роль. Цифровые активы, такие как </w:t>
      </w:r>
      <w:proofErr w:type="spellStart"/>
      <w:r>
        <w:t>криптовалюты</w:t>
      </w:r>
      <w:proofErr w:type="spellEnd"/>
      <w:r>
        <w:t xml:space="preserve">, </w:t>
      </w:r>
      <w:proofErr w:type="spellStart"/>
      <w:r>
        <w:t>токены</w:t>
      </w:r>
      <w:proofErr w:type="spellEnd"/>
      <w:r>
        <w:t xml:space="preserve">, цифровые валюты и </w:t>
      </w:r>
      <w:proofErr w:type="spellStart"/>
      <w:r>
        <w:t>блокчейн</w:t>
      </w:r>
      <w:proofErr w:type="spellEnd"/>
      <w:r>
        <w:t>-активы, представляют собой новый вид активов, который требует осо</w:t>
      </w:r>
      <w:r>
        <w:t>бого подхода к налогообложению.</w:t>
      </w:r>
    </w:p>
    <w:p w:rsidR="00D4514C" w:rsidRDefault="00D4514C" w:rsidP="00D4514C">
      <w:r>
        <w:t>Одной из особенностей налогообложения цифровых активов является их виртуальный характер. Цифровые активы существуют и совершаются в цифровой форме, что может создавать сложности для их идентификации и отслеживания в целях налогообложения. Это требует разработки новых методов и инструментов для налогообложения цифровых активов, а также сотрудничества между государствами для разработки междунаро</w:t>
      </w:r>
      <w:r>
        <w:t>дных стандартов в этой области.</w:t>
      </w:r>
    </w:p>
    <w:p w:rsidR="00D4514C" w:rsidRDefault="00D4514C" w:rsidP="00D4514C">
      <w:r>
        <w:t xml:space="preserve">Другой особенностью является высокая волатильность цифровых активов. Цены на </w:t>
      </w:r>
      <w:proofErr w:type="spellStart"/>
      <w:r>
        <w:t>криптовалюты</w:t>
      </w:r>
      <w:proofErr w:type="spellEnd"/>
      <w:r>
        <w:t xml:space="preserve"> и другие цифровые активы могут сильно колебаться в короткие периоды времени, что создает дополнительные сложности при определении налоговой базы и расчете налоговых обязательств. В связи с этим возникает необходимость разработки специальных правил и процедур для учета волатильности цифров</w:t>
      </w:r>
      <w:r>
        <w:t>ых активов при налогообложении.</w:t>
      </w:r>
    </w:p>
    <w:p w:rsidR="00D4514C" w:rsidRDefault="00D4514C" w:rsidP="00D4514C">
      <w:r>
        <w:t xml:space="preserve">Еще одной особенностью является возможность анонимных транзакций с использованием цифровых активов. Некоторые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-активы предоставляют возможность анонимных или </w:t>
      </w:r>
      <w:proofErr w:type="spellStart"/>
      <w:r>
        <w:t>псевдоанонимных</w:t>
      </w:r>
      <w:proofErr w:type="spellEnd"/>
      <w:r>
        <w:t xml:space="preserve"> транзакций, что может затруднить идентификацию участников сделок и отслеживание доходов в целях налогообложения. Для решения этой проблемы может потребоваться разработка специальных мер и механизмов для контроля и обеспечения прозрачности тра</w:t>
      </w:r>
      <w:r>
        <w:t>нзакций с цифровыми активами.</w:t>
      </w:r>
    </w:p>
    <w:p w:rsidR="00D4514C" w:rsidRDefault="00D4514C" w:rsidP="00D4514C">
      <w:r>
        <w:t>Кроме того, важно учитывать международные аспекты налогообложения цифровых активов. Поскольку цифровые активы могут пересекать границы и использоваться в международных операциях, необходимо разработать механизмы международного налогообложения, которые обеспечат справедливое и эффективное распределение налоговых об</w:t>
      </w:r>
      <w:r>
        <w:t>язательств между государствами.</w:t>
      </w:r>
    </w:p>
    <w:p w:rsidR="00D4514C" w:rsidRDefault="00D4514C" w:rsidP="00D4514C">
      <w:r>
        <w:t>Таким образом, налогообложение цифровых активов представляет собой сложную и актуальную проблему в современной экономике. Решение этой проблемы требует разработки новых методов и инструментов для налогообложения цифровых активов, а также сотрудничества между государствами на международном уровне. Эффективное налогообложение цифровых активов играет важную роль в обеспечении финансовой устойчивости и справедливости в современной цифровой экономике.</w:t>
      </w:r>
    </w:p>
    <w:p w:rsidR="00D4514C" w:rsidRDefault="00D4514C" w:rsidP="00D4514C">
      <w:r>
        <w:t xml:space="preserve">Дополнительным аспектом, который следует учитывать при налогообложении цифровых активов, является их разнообразие и сложность. Существует множество различных видов цифровых активов, каждый из которых может иметь свои особенности и специфику использования. Например, </w:t>
      </w:r>
      <w:proofErr w:type="spellStart"/>
      <w:r>
        <w:t>криптовалюты</w:t>
      </w:r>
      <w:proofErr w:type="spellEnd"/>
      <w:r>
        <w:t xml:space="preserve"> могут использоваться как средство обмена, инвестиций или даже как средство оплаты в некоторых случаях, в то время как </w:t>
      </w:r>
      <w:proofErr w:type="spellStart"/>
      <w:r>
        <w:t>токены</w:t>
      </w:r>
      <w:proofErr w:type="spellEnd"/>
      <w:r>
        <w:t xml:space="preserve"> могут представлять долю в компании или право на</w:t>
      </w:r>
      <w:r>
        <w:t xml:space="preserve"> получение определенных услуг.</w:t>
      </w:r>
    </w:p>
    <w:p w:rsidR="00D4514C" w:rsidRDefault="00D4514C" w:rsidP="00D4514C">
      <w:r>
        <w:t>Другим аспектом является нестабильность и непредсказуемость правового статуса цифровых активов. В разных странах и юрисдикциях может существовать различное законодательство, касающееся цифровых активов, что создает неопределенность относительно их правового статуса и налогообложения. Это может привести к сложностям при определении налоговых обязательств и соблюдении законодательства для участников рынка цифровых активов.</w:t>
      </w:r>
    </w:p>
    <w:p w:rsidR="00D4514C" w:rsidRDefault="00D4514C" w:rsidP="00D4514C">
      <w:r>
        <w:lastRenderedPageBreak/>
        <w:t>Еще одним важным аспектом является необходимость разработки специализированных методов и инструментов для учета и оценки цифровых активов при налогообложении. Традиционные методы учета и оценки активов могут быть неприменимы в случае цифровых активов, поскольку они имеют свои особенности и специфику. В этой связи требуется разработка новых подходов к оценке стоимости и учету цифровых акт</w:t>
      </w:r>
      <w:r>
        <w:t>ивов для целей налогообложения.</w:t>
      </w:r>
    </w:p>
    <w:p w:rsidR="00D4514C" w:rsidRDefault="00D4514C" w:rsidP="00D4514C">
      <w:r>
        <w:t xml:space="preserve">Также важно учитывать тенденцию к регулированию и лицензированию рынка цифровых активов со стороны государственных органов. В связи с увеличением популярности и использования цифровых активов, многие страны начинают разрабатывать законодательство, регулирующее их оборот и налогообложение. Это создает дополнительные обязательства и требования для участников рынка цифровых активов и требует их соответствия законодательству и </w:t>
      </w:r>
      <w:r>
        <w:t>регулированию в данной области.</w:t>
      </w:r>
    </w:p>
    <w:p w:rsidR="00D4514C" w:rsidRPr="00D4514C" w:rsidRDefault="00D4514C" w:rsidP="00D4514C">
      <w:r>
        <w:t>Все эти аспекты подчеркивают важность разработки комплексного и сбалансированного подхода к налогообложению цифровых активов, который учитывает их специфику, разнообразие и динамичность. Это позволит обеспечить справедливое и эффективное налогообложение цифровых активов, способствующее их развитию и интеграции в современную экономику.</w:t>
      </w:r>
      <w:bookmarkEnd w:id="0"/>
    </w:p>
    <w:sectPr w:rsidR="00D4514C" w:rsidRPr="00D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C"/>
    <w:rsid w:val="00283ECC"/>
    <w:rsid w:val="00D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AB3A"/>
  <w15:chartTrackingRefBased/>
  <w15:docId w15:val="{77DE3582-49DE-4135-8B44-CBED8BE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2024-02-20T14:33:00Z</dcterms:created>
  <dcterms:modified xsi:type="dcterms:W3CDTF">2024-02-20T14:35:00Z</dcterms:modified>
</cp:coreProperties>
</file>