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30" w:rsidRDefault="00C67BF9" w:rsidP="00C67BF9">
      <w:pPr>
        <w:pStyle w:val="1"/>
        <w:jc w:val="center"/>
      </w:pPr>
      <w:r w:rsidRPr="00C67BF9">
        <w:t>Правовое регулирование лизинговых операций</w:t>
      </w:r>
    </w:p>
    <w:p w:rsidR="00C67BF9" w:rsidRDefault="00C67BF9" w:rsidP="00C67BF9"/>
    <w:p w:rsidR="00C67BF9" w:rsidRDefault="00C67BF9" w:rsidP="00C67BF9">
      <w:bookmarkStart w:id="0" w:name="_GoBack"/>
      <w:r>
        <w:t xml:space="preserve">Правовое регулирование лизинговых операций играет важную роль в современной экономике, поскольку лизинг является распространенной формой финансирования и приобретения оборудования, транспортных средств и других активов. Основным документом, регулирующим лизинговые операции, является Гражданский кодекс, который устанавливает общие правила и принципы для заключения </w:t>
      </w:r>
      <w:r>
        <w:t>и исполнения договоров лизинга.</w:t>
      </w:r>
    </w:p>
    <w:p w:rsidR="00C67BF9" w:rsidRDefault="00C67BF9" w:rsidP="00C67BF9">
      <w:r>
        <w:t xml:space="preserve">В рамках Гражданского кодекса определяются права и обязанности сторон договора лизинга, порядок передачи и использования лизингового объекта, а также механизмы решения споров и разногласий между сторонами. Кроме того, законодательство может предусматривать специальные нормы и требования для отдельных видов лизинга, таких как финансовый </w:t>
      </w:r>
      <w:r>
        <w:t>лизинг или операционный лизинг.</w:t>
      </w:r>
    </w:p>
    <w:p w:rsidR="00C67BF9" w:rsidRDefault="00C67BF9" w:rsidP="00C67BF9">
      <w:r>
        <w:t>Важным аспектом правового регулирования лизинговых операций является защита интересов сторон договора. Законодательство предусматривает механизмы защиты прав и интересов лизингодателя и лизингополучателя, включая условия договора, ответственность сторон, а также правила рас</w:t>
      </w:r>
      <w:r>
        <w:t>торжения и исполнения договора.</w:t>
      </w:r>
    </w:p>
    <w:p w:rsidR="00C67BF9" w:rsidRDefault="00C67BF9" w:rsidP="00C67BF9">
      <w:r>
        <w:t>Другим важным аспектом является обеспечение прозрачности и четкости условий договора лизинга. Законодательство может устанавливать требования к содержанию и форме договора, а также предусматривать обязательное информирование сторон о пра</w:t>
      </w:r>
      <w:r>
        <w:t>вах и обязанностях по договору.</w:t>
      </w:r>
    </w:p>
    <w:p w:rsidR="00C67BF9" w:rsidRDefault="00C67BF9" w:rsidP="00C67BF9">
      <w:r>
        <w:t>Кроме того, важно учитывать международные стандарты и практику в области лизинга при разработке и применении правовых норм и нормативов. Международные организации, такие как Международная ассоциация лизинга (ILA) и Международная федерация лизинга (IFL), разрабатывают стандарты и рекомендации по лизинговым операциям, которые могут быть использованы в</w:t>
      </w:r>
      <w:r>
        <w:t xml:space="preserve"> национальном законодательстве.</w:t>
      </w:r>
    </w:p>
    <w:p w:rsidR="00C67BF9" w:rsidRDefault="00C67BF9" w:rsidP="00C67BF9">
      <w:r>
        <w:t>Таким образом, правовое регулирование лизинговых операций направлено на обеспечение правовой защиты сторон договора, прозрачности и четкости условий сделки, а также соответствия международным стандартам и практике. Это способствует развитию лизингового рынка, обеспечивает стабильность и надежность лизинговых операций и способствует развитию экономики в целом.</w:t>
      </w:r>
    </w:p>
    <w:p w:rsidR="00C67BF9" w:rsidRDefault="00C67BF9" w:rsidP="00C67BF9">
      <w:r>
        <w:t>Дополнительным аспектом правового регулирования лизинговых операций является учет налоговых аспектов. Налоговое законодательство определяет особенности налогообложения как для лизингодателя, так и для лизингополучателя. Например, для лизингодателя расходы по лизинговым операциям могут быть признаны налоговым органом как расходы, что может повлиять на размер налоговых обязательств компании. С другой стороны, для лизингополучателя лизинговые платежи могут рассматриваться как арендная плата, что также влияет на на</w:t>
      </w:r>
      <w:r>
        <w:t>логообложение его деятельности.</w:t>
      </w:r>
    </w:p>
    <w:p w:rsidR="00C67BF9" w:rsidRDefault="00C67BF9" w:rsidP="00C67BF9">
      <w:r>
        <w:t xml:space="preserve">Еще одним аспектом является учет особенностей регистрации и учета лизинговых операций. В некоторых случаях законодательство предусматривает обязательное регистрацию договоров лизинга в специальных государственных реестрах или органах, что обеспечивает прозрачность и защиту интересов сторон договора. Кроме того, существует требование по учету лизинговых обязательств в финансовой отчетности компаний, что важно для оценки их финансового </w:t>
      </w:r>
      <w:r>
        <w:t>положения и кредитоспособности.</w:t>
      </w:r>
    </w:p>
    <w:p w:rsidR="00C67BF9" w:rsidRDefault="00C67BF9" w:rsidP="00C67BF9">
      <w:r>
        <w:lastRenderedPageBreak/>
        <w:t xml:space="preserve">Необходимо также учитывать регулирование лизинговых операций в рамках различных отраслевых и функциональных секторов экономики. Например, в сфере </w:t>
      </w:r>
      <w:proofErr w:type="spellStart"/>
      <w:r>
        <w:t>автолизинга</w:t>
      </w:r>
      <w:proofErr w:type="spellEnd"/>
      <w:r>
        <w:t xml:space="preserve"> или недвижимости могут действовать дополнительные правила и нормы, устанавливающие особенности лизинговых операций в этих сферах. Это может включать в себя дополнительные требования по страхованию, обслуживанию и технической</w:t>
      </w:r>
      <w:r>
        <w:t xml:space="preserve"> поддержке лизинговых объектов.</w:t>
      </w:r>
    </w:p>
    <w:p w:rsidR="00C67BF9" w:rsidRPr="00C67BF9" w:rsidRDefault="00C67BF9" w:rsidP="00C67BF9">
      <w:r>
        <w:t>Таким образом, правовое регулирование лизинговых операций включает в себя не только общие нормы Гражданского кодекса, но и специализированные законы и нормативы, учитывающие специфику отраслей и видов лизинга. Это позволяет обеспечить стабильность и надежность лизинговых сделок, защитить интересы сторон договора и способствовать развитию лизингового рынка в целом.</w:t>
      </w:r>
      <w:bookmarkEnd w:id="0"/>
    </w:p>
    <w:sectPr w:rsidR="00C67BF9" w:rsidRPr="00C6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30"/>
    <w:rsid w:val="00C67BF9"/>
    <w:rsid w:val="00D3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9A5E"/>
  <w15:chartTrackingRefBased/>
  <w15:docId w15:val="{6804E8C7-9A04-44B8-B789-784214C5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B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B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2024-02-20T14:36:00Z</dcterms:created>
  <dcterms:modified xsi:type="dcterms:W3CDTF">2024-02-20T14:37:00Z</dcterms:modified>
</cp:coreProperties>
</file>