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08" w:rsidRDefault="00BF6B43" w:rsidP="00BF6B43">
      <w:pPr>
        <w:pStyle w:val="1"/>
        <w:jc w:val="center"/>
      </w:pPr>
      <w:r w:rsidRPr="00BF6B43">
        <w:t>Особенности налогообложения цифровых активов</w:t>
      </w:r>
    </w:p>
    <w:p w:rsidR="00BF6B43" w:rsidRDefault="00BF6B43" w:rsidP="00BF6B43"/>
    <w:p w:rsidR="00BF6B43" w:rsidRDefault="00BF6B43" w:rsidP="00BF6B43">
      <w:bookmarkStart w:id="0" w:name="_GoBack"/>
      <w:r>
        <w:t xml:space="preserve">Особенности налогообложения цифровых активов становятся все более актуальными в современном мире, где </w:t>
      </w:r>
      <w:proofErr w:type="spellStart"/>
      <w:r>
        <w:t>криптовалюты</w:t>
      </w:r>
      <w:proofErr w:type="spellEnd"/>
      <w:r>
        <w:t xml:space="preserve"> и другие цифровые активы приобретают все большую популярность и значимость. Одной из главных проблем в данной области является неоднозначность законодательства, которое часто не успевает адаптироваться к новым технологиям и рыночным реалиям. В результате возникают различные толкования и интерпретации налоговых прави</w:t>
      </w:r>
      <w:r>
        <w:t>л в отношении цифровых активов.</w:t>
      </w:r>
    </w:p>
    <w:p w:rsidR="00BF6B43" w:rsidRDefault="00BF6B43" w:rsidP="00BF6B43">
      <w:r>
        <w:t xml:space="preserve">Важным аспектом налогообложения цифровых активов является классификация таких активов в соответствии с налоговым законодательством. </w:t>
      </w:r>
      <w:proofErr w:type="spellStart"/>
      <w:r>
        <w:t>Криптовалюты</w:t>
      </w:r>
      <w:proofErr w:type="spellEnd"/>
      <w:r>
        <w:t xml:space="preserve"> могут рассматриваться как ценные бумаги, товары, валюты или иные объекты налогообложения в зависимости от страны и конкретных налоговых правил. Это создает сложности как для налогоплательщиков, так и для налоговых органов при определении правильного налогово</w:t>
      </w:r>
      <w:r>
        <w:t>го режима для цифровых активов.</w:t>
      </w:r>
    </w:p>
    <w:p w:rsidR="00BF6B43" w:rsidRDefault="00BF6B43" w:rsidP="00BF6B43">
      <w:r>
        <w:t xml:space="preserve">Еще одним важным вопросом является учет и отчетность по операциям с цифровыми активами. Поскольку традиционные финансовые отчеты не всегда предусматривают учет </w:t>
      </w:r>
      <w:proofErr w:type="spellStart"/>
      <w:r>
        <w:t>криптовалютных</w:t>
      </w:r>
      <w:proofErr w:type="spellEnd"/>
      <w:r>
        <w:t xml:space="preserve"> операций, компании и отдельные предприниматели могут столкнуться с проблемами при составлении финансовой отчетности </w:t>
      </w:r>
      <w:r>
        <w:t>и учете налоговых обязательств.</w:t>
      </w:r>
    </w:p>
    <w:p w:rsidR="00BF6B43" w:rsidRDefault="00BF6B43" w:rsidP="00BF6B43">
      <w:r>
        <w:t xml:space="preserve">Другим важным аспектом является применение налоговых ставок к цифровым активам. В разных странах могут действовать различные налоговые ставки на операции с </w:t>
      </w:r>
      <w:proofErr w:type="spellStart"/>
      <w:r>
        <w:t>криптовалютами</w:t>
      </w:r>
      <w:proofErr w:type="spellEnd"/>
      <w:r>
        <w:t xml:space="preserve">, в том числе налог на прибыль, налог на </w:t>
      </w:r>
      <w:proofErr w:type="spellStart"/>
      <w:r>
        <w:t>капиталовыи</w:t>
      </w:r>
      <w:proofErr w:type="spellEnd"/>
      <w:r>
        <w:t xml:space="preserve">̆ доход, налог на добавленную стоимость и </w:t>
      </w:r>
      <w:r>
        <w:t>другие виды налогов.</w:t>
      </w:r>
    </w:p>
    <w:p w:rsidR="00BF6B43" w:rsidRDefault="00BF6B43" w:rsidP="00BF6B43">
      <w:r>
        <w:t xml:space="preserve">Наконец, следует отметить сложности в международном налогообложении цифровых активов. Поскольку </w:t>
      </w:r>
      <w:proofErr w:type="spellStart"/>
      <w:r>
        <w:t>криптовалюты</w:t>
      </w:r>
      <w:proofErr w:type="spellEnd"/>
      <w:r>
        <w:t xml:space="preserve"> и другие цифровые активы могут передаваться через границы без привлечения финансовых посредников, возникают проблемы с определением налоговой юрисдикции и </w:t>
      </w:r>
      <w:r>
        <w:t>обязательств по уплате налогов.</w:t>
      </w:r>
    </w:p>
    <w:p w:rsidR="00BF6B43" w:rsidRDefault="00BF6B43" w:rsidP="00BF6B43">
      <w:r>
        <w:t>В целом, налогообложение цифровых активов представляет собой сложную и быстро развивающуюся область, требующую внимательного анализа со стороны законодателей и налоговых органов с целью разработки эффективного и справедливого налогового регулирования.</w:t>
      </w:r>
    </w:p>
    <w:p w:rsidR="00BF6B43" w:rsidRDefault="00BF6B43" w:rsidP="00BF6B43">
      <w:r>
        <w:t xml:space="preserve">Кроме того, существует необходимость в разработке специализированных налоговых инструментов и методологий для учета и оценки цифровых активов. Это включает в себя разработку методов оценки стоимости </w:t>
      </w:r>
      <w:proofErr w:type="spellStart"/>
      <w:r>
        <w:t>криптовалют</w:t>
      </w:r>
      <w:proofErr w:type="spellEnd"/>
      <w:r>
        <w:t xml:space="preserve"> и других цифровых активов, а также определение критериев для классификации этих активов </w:t>
      </w:r>
      <w:r>
        <w:t>с точки зрения налогообложения.</w:t>
      </w:r>
    </w:p>
    <w:p w:rsidR="00BF6B43" w:rsidRDefault="00BF6B43" w:rsidP="00BF6B43">
      <w:r>
        <w:t xml:space="preserve">Одним из ключевых вопросов является также обеспечение соблюдения налоговых обязательств со стороны участников рынка цифровых активов. Это включает в себя контроль за декларированием доходов от операций с </w:t>
      </w:r>
      <w:proofErr w:type="spellStart"/>
      <w:r>
        <w:t>криптовалютами</w:t>
      </w:r>
      <w:proofErr w:type="spellEnd"/>
      <w:r>
        <w:t>, уплатой налоговых платежей и соблюдение</w:t>
      </w:r>
      <w:r>
        <w:t xml:space="preserve"> других налоговых обязательств.</w:t>
      </w:r>
    </w:p>
    <w:p w:rsidR="00BF6B43" w:rsidRDefault="00BF6B43" w:rsidP="00BF6B43">
      <w:r>
        <w:t xml:space="preserve">Важным аспектом также является разработка механизмов борьбы с налоговыми уклонениями и недобросовестной практикой в сфере цифровых активов. Это включает в себя усиление контроля за операциями с </w:t>
      </w:r>
      <w:proofErr w:type="spellStart"/>
      <w:r>
        <w:t>криптовалютами</w:t>
      </w:r>
      <w:proofErr w:type="spellEnd"/>
      <w:r>
        <w:t>, расширение возможностей налоговых органов по идентификации нарушителей и внедрение жестких мер наказания за налоговые преступления в</w:t>
      </w:r>
      <w:r>
        <w:t xml:space="preserve"> сфере цифровых активов.</w:t>
      </w:r>
    </w:p>
    <w:p w:rsidR="00BF6B43" w:rsidRPr="00BF6B43" w:rsidRDefault="00BF6B43" w:rsidP="00BF6B43">
      <w:r>
        <w:t xml:space="preserve">Таким образом, налогообложение цифровых активов представляет собой сложную и многогранную проблему, требующую разработки комплексных налоговых решений и </w:t>
      </w:r>
      <w:r>
        <w:lastRenderedPageBreak/>
        <w:t>сотрудничества между государственными органами, бизнес-сообществом и экспертами в области права и налогообложения.</w:t>
      </w:r>
      <w:bookmarkEnd w:id="0"/>
    </w:p>
    <w:sectPr w:rsidR="00BF6B43" w:rsidRPr="00BF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08"/>
    <w:rsid w:val="00BF6B43"/>
    <w:rsid w:val="00C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34D8"/>
  <w15:chartTrackingRefBased/>
  <w15:docId w15:val="{D38D8371-9D6A-43CA-8AAD-0ED463AB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2024-02-22T17:43:00Z</dcterms:created>
  <dcterms:modified xsi:type="dcterms:W3CDTF">2024-02-22T17:46:00Z</dcterms:modified>
</cp:coreProperties>
</file>