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045099" w:rsidP="00045099">
      <w:pPr>
        <w:pStyle w:val="1"/>
        <w:rPr>
          <w:lang w:val="ru-RU"/>
        </w:rPr>
      </w:pPr>
      <w:r w:rsidRPr="00E12519">
        <w:rPr>
          <w:lang w:val="ru-RU"/>
        </w:rPr>
        <w:t>Процедуры расследования нарушений таможенного законодательства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Процедуры расследования нарушений таможенного законодательства представляют собой важный аспект таможенной деятельности, направленный на обеспечение соблюдения таможенных правил и норм. В данном реферате рассмотрим основные этапы и принципы таких расследований, а также их значение в обеспечении эффективности таможенного контроля и соблюдения законности.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Первым этапом процедуры расследования является выявление фактов возможного нарушения таможенного законодательства. Это может происходить как в результате плановых проверок и аудитов, так и на основе информации, поступившей от других органов, контролирующих внешнеэкономическую деятельность, или жалоб от заинтересованных сторон.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После выявления фактов нарушения таможенные органы проводят подробное расследование с целью установления обстоятельств случившегося, определения виновных лиц и оценки степени нарушения. Этот этап включает в себя сбор и анализ различных документов, проведение допросов свидетелей и участников сделки, а также осуществление необходимых экспертиз и проверок.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Важным аспектом расследования нарушений таможенного законодательства является обеспечение прав защиты участников процесса. Это включает в себя предоставление им права на защиту и представление своей точки зрения, право на адвокатское сопровождение, а также соблюдение принципа невменяемости и справедливости в ходе расследования.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После завершения расследования таможенные органы принимают решение о возможном привлечении виновных лиц к административной или уголовной ответственности в соответствии с законодательством. В случае установления фактов нарушения и вины лица или организации, на них могут быть наложены штрафы, а также применены другие меры административного наказания, вплоть до конфискации незаконно ввезенных товаров или аннулирования таможенного оформления.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Однако важно отметить, что процесс расследования нарушений таможенного законодательства должен соответствовать принципам законности, справедливости и прозрачности. Это включает в себя соблюдение процедурных прав участников процесса, независимость и объективность расследующих органов, а также возможность обжалования принятых решений в судебном порядке.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Помимо наказательных мер, расследование нарушений также позволяет таможенным органам принять меры по устранению обнаруженных проблем и предотвращению их возникновения в будущем. Это может включать в себя внесение изменений в таможенное законодательство, усовершенствование методов контроля и мониторинга, а также проведение пропаганды и образовательных мероприятий среди участников внешнеэкономической деятельности.</w:t>
      </w:r>
    </w:p>
    <w:p w:rsidR="00045099" w:rsidRPr="00045099" w:rsidRDefault="00045099" w:rsidP="00045099">
      <w:pPr>
        <w:rPr>
          <w:lang w:val="ru-RU"/>
        </w:rPr>
      </w:pPr>
      <w:r w:rsidRPr="00045099">
        <w:rPr>
          <w:lang w:val="ru-RU"/>
        </w:rPr>
        <w:t>Таким образом, процедуры расследования нарушений таможенного законодательства являются важным инструментом в обеспечении эффективности таможенного контроля и соблюдения законности. Они позволяют выявлять и пресекать нарушения, защищать интересы государства и бизнеса, а также повышать доверие к системе таможенного регулирования.</w:t>
      </w:r>
      <w:bookmarkStart w:id="0" w:name="_GoBack"/>
      <w:bookmarkEnd w:id="0"/>
    </w:p>
    <w:sectPr w:rsidR="00045099" w:rsidRPr="000450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0"/>
    <w:rsid w:val="00045099"/>
    <w:rsid w:val="0016494B"/>
    <w:rsid w:val="004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87DC"/>
  <w15:chartTrackingRefBased/>
  <w15:docId w15:val="{BCF6830E-CADE-4D90-92F7-73FBA695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2024-02-26T16:40:00Z</dcterms:created>
  <dcterms:modified xsi:type="dcterms:W3CDTF">2024-02-26T16:41:00Z</dcterms:modified>
</cp:coreProperties>
</file>