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2160BF" w:rsidP="002160BF">
      <w:pPr>
        <w:pStyle w:val="1"/>
        <w:rPr>
          <w:lang w:val="ru-RU"/>
        </w:rPr>
      </w:pPr>
      <w:r w:rsidRPr="00E12519">
        <w:rPr>
          <w:lang w:val="ru-RU"/>
        </w:rPr>
        <w:t>Таможенное законодательство и технологические инновации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>Технологические инновации играют все более важную роль в современной мировой экономике, оказывая значительное влияние на множество отраслей, включая торговлю и таможенное право. В данном реферате рассмотрим, как технологические инновации влияют на таможенное законодательство и практику.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>С развитием технологий, таможенные службы всего мира сталкиваются с новыми вызовами и возможностями. Одним из основных аспектов, связанных с технологическими инновациями, является автоматизация и цифровизация процессов таможенного контроля. Внедрение современных информационных технологий позволяет автоматизировать многие таможенные процедуры, ускоряя процесс оформления и обработки грузов, снижая риски ошибок и улучшая эффективность контроля.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 xml:space="preserve">Одним из примеров технологических инноваций в таможенной сфере является использование системы "Единое окно" или </w:t>
      </w:r>
      <w:r w:rsidRPr="002160BF">
        <w:t>Single</w:t>
      </w:r>
      <w:r w:rsidRPr="002160BF">
        <w:rPr>
          <w:lang w:val="ru-RU"/>
        </w:rPr>
        <w:t xml:space="preserve"> </w:t>
      </w:r>
      <w:r w:rsidRPr="002160BF">
        <w:t>Window</w:t>
      </w:r>
      <w:r w:rsidRPr="002160BF">
        <w:rPr>
          <w:lang w:val="ru-RU"/>
        </w:rPr>
        <w:t>, которая позволяет представлять все необходимые документы и данные в едином электронном виде. Это упрощает процесс таможенного декларирования товаров и сокращает время, затрачиваемое на прохождение таможенных формальностей.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>Еще одним важным аспектом является использование современных технологий для обнаружения контрабанды и нелегальных пересылок. Системы сканирования грузов, автоматическое распознавание лиц и биометрические методы идентификации позволяют таможенным службам эффективнее выявлять незаконные деяния и препятствовать незаконной торговле.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>Также стоит отметить, что технологические инновации влияют на формирование новых видов торговли, таких как электронная коммерция и интернет-торговля. Это создает новые вызовы для таможенных органов в области регулирования и контроля за перемещением товаров через границу, в том числе вопросы связанные с налогообложением, защитой интеллектуальной собственности и борьбой с контрабандой.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>Однако, наряду с новыми возможностями, технологические инновации также создают новые риски и угрозы. Например, с ростом цифровизации и использования интернета для торговли возрастает риск кибератак и киберпреступности, что требует разработки новых методов защиты информации и борьбы с киберугрозами в таможенной сфере.</w:t>
      </w:r>
    </w:p>
    <w:p w:rsidR="002160BF" w:rsidRPr="002160BF" w:rsidRDefault="002160BF" w:rsidP="002160BF">
      <w:pPr>
        <w:rPr>
          <w:lang w:val="ru-RU"/>
        </w:rPr>
      </w:pPr>
      <w:r w:rsidRPr="002160BF">
        <w:rPr>
          <w:lang w:val="ru-RU"/>
        </w:rPr>
        <w:t>Таким образом, технологические инновации оказывают значительное влияние на таможенное законодательство и практику. Внедрение современных информационных технологий позволяет улучшить эффективность и безопасность таможенных процедур, но также создает новые вызовы в области регулирования торговли и борьбы с преступностью. Таможенные органы должны постоянно адаптироваться к изменениям в технологической среде и активно внедрять новые методы и технологии для обеспечения эффективного контроля за перемещением товаров через границу.</w:t>
      </w:r>
      <w:bookmarkStart w:id="0" w:name="_GoBack"/>
      <w:bookmarkEnd w:id="0"/>
    </w:p>
    <w:sectPr w:rsidR="002160BF" w:rsidRPr="002160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4"/>
    <w:rsid w:val="0016494B"/>
    <w:rsid w:val="002160BF"/>
    <w:rsid w:val="002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C9C9"/>
  <w15:chartTrackingRefBased/>
  <w15:docId w15:val="{B686CBBD-865F-47DF-A4EE-D65E370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2024-02-26T17:33:00Z</dcterms:created>
  <dcterms:modified xsi:type="dcterms:W3CDTF">2024-02-26T17:34:00Z</dcterms:modified>
</cp:coreProperties>
</file>