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F2" w:rsidRDefault="00F62DE1" w:rsidP="00F62DE1">
      <w:pPr>
        <w:pStyle w:val="1"/>
        <w:rPr>
          <w:lang w:val="ru-RU"/>
        </w:rPr>
      </w:pPr>
      <w:r w:rsidRPr="00E12519">
        <w:rPr>
          <w:lang w:val="ru-RU"/>
        </w:rPr>
        <w:t>Таможенные аспекты торговли товаров и услуг для образования</w:t>
      </w:r>
    </w:p>
    <w:p w:rsidR="00F62DE1" w:rsidRPr="00F62DE1" w:rsidRDefault="00F62DE1" w:rsidP="00F62DE1">
      <w:r w:rsidRPr="00F62DE1">
        <w:t>Таможенные аспекты торговли товарами и услугами для образования представляют собой важный аспект в обеспечении доступности образовательных ресурсов, материалов, оборудования и услуг для обучения и развития. Эти аспекты регулируются специальными нормами и правилами в рамках таможенного законодательства, учитывая значение образования как ключевого элемента развития общества и экономики.</w:t>
      </w:r>
    </w:p>
    <w:p w:rsidR="00F62DE1" w:rsidRPr="00F62DE1" w:rsidRDefault="00F62DE1" w:rsidP="00F62DE1">
      <w:r w:rsidRPr="00F62DE1">
        <w:t>Во-первых, следует отметить, что образовательные ресурсы и материалы могут включать в себя различные виды товаров, такие как учебники, научные публикации, образовательное оборудование, компьютеры, программное обеспечение и другие обучающие материалы. Эти товары часто используются в учебных заведениях, научных исследованиях и других образовательных процессах.</w:t>
      </w:r>
    </w:p>
    <w:p w:rsidR="00F62DE1" w:rsidRPr="00F62DE1" w:rsidRDefault="00F62DE1" w:rsidP="00F62DE1">
      <w:r w:rsidRPr="00F62DE1">
        <w:t>Вторым аспектом является особенности таможенного оформления образовательных товаров и услуг. В некоторых случаях, например, при временном ввозе образовательного оборудования или материалов для проведения научных исследований, может предусматриваться освобождение от уплаты таможенных пошлин и сборов. Это может способствовать обмену знаниями и опытом между странами и институтами.</w:t>
      </w:r>
    </w:p>
    <w:p w:rsidR="00F62DE1" w:rsidRPr="00F62DE1" w:rsidRDefault="00F62DE1" w:rsidP="00F62DE1">
      <w:r w:rsidRPr="00F62DE1">
        <w:t>Третий аспект связан с таможенным контролем за перемещением образовательных товаров через границу. Таможенные органы могут проводить проверки и инспекции для обеспечения соблюдения правил и требований к таможенному оформлению таких товаров. Это включает в себя проверку качества, безопасности и соответствия стандартам образовательных товаров.</w:t>
      </w:r>
    </w:p>
    <w:p w:rsidR="00F62DE1" w:rsidRPr="00F62DE1" w:rsidRDefault="00F62DE1" w:rsidP="00F62DE1">
      <w:r w:rsidRPr="00F62DE1">
        <w:t>Кроме того, важно учитывать влияние таможенных пошлин и сборов на доступность образовательных товаров и услуг. Высокие таможенные барьеры могут стать препятствием для распространения образования и научных знаний, особенно для стран с низким уровнем дохода. В этом контексте важно разработка механизмов для снижения таможенных барьеров и обеспечения доступности образовательных ресурсов для всех слоев общества.</w:t>
      </w:r>
    </w:p>
    <w:p w:rsidR="00F62DE1" w:rsidRPr="00F62DE1" w:rsidRDefault="00F62DE1" w:rsidP="00F62DE1">
      <w:pPr>
        <w:rPr>
          <w:lang w:val="ru-RU"/>
        </w:rPr>
      </w:pPr>
      <w:r w:rsidRPr="00F62DE1">
        <w:rPr>
          <w:lang w:val="ru-RU"/>
        </w:rPr>
        <w:t>Таким образом, таможенные аспекты торговли товарами и услугами для образования играют важную роль в обеспечении доступности и качества образовательных ресурсов для обучения и развития. Соблюдение соответствующих таможенных правил и норм является ключевым фактором в поддержке образования как основы устойчивого социального и экономического развития.</w:t>
      </w:r>
      <w:bookmarkStart w:id="0" w:name="_GoBack"/>
      <w:bookmarkEnd w:id="0"/>
    </w:p>
    <w:sectPr w:rsidR="00F62DE1" w:rsidRPr="00F62DE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73"/>
    <w:rsid w:val="003B7773"/>
    <w:rsid w:val="00CF5BF2"/>
    <w:rsid w:val="00F6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BB1BF"/>
  <w15:chartTrackingRefBased/>
  <w15:docId w15:val="{F2A55EE3-0277-4BD1-A7B2-BD507836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2D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D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5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2024-02-27T06:38:00Z</dcterms:created>
  <dcterms:modified xsi:type="dcterms:W3CDTF">2024-02-27T06:38:00Z</dcterms:modified>
</cp:coreProperties>
</file>