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FA0EF8" w:rsidP="00FA0EF8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строительной промышленности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Торговля товарами и услугами для строительной промышленности играет важную роль в мировой экономике. При этом таможенные аспекты этой торговли имеют определенное значение, влияя на процессы импорта и экспорта строительных материалов, оборудования, услуг и других товаров, необходимых для реализации строительных проектов. Давайте рассмотрим основные аспекты таможенного права в контексте строительной промышленности.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Во-первых, необходимо отметить, что таможенные процедуры для строительных товаров и услуг могут быть особенно сложными из-за специфики таких товаров и услуг. Например, строительные материалы могут подвергаться особым таможенным проверкам из-за своих характеристик, а строительное оборудование может требовать специальных разрешений на ввоз.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Одним из ключевых аспектов является определение таможенной стоимости строительных товаров и услуг. Так как многие строительные проекты являются крупными инвестиционными программами, включающими различные компоненты, определение стоимости импортируемых строительных материалов и оборудования может оказаться сложным процессом.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Другим важным аспектом является определение таможенных пошлин и налогов на строительные товары и услуги. Таможенные пошлины могут существенно влиять на конечную стоимость строительных проектов, особенно если речь идет о крупных инфраструктурных объектах. Поэтому важно учитывать их при планировании и оценке экономической целесообразности проекта.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Также необходимо обратить внимание на соблюдение стандартов качества и безопасности при ввозе и экспорте строительных товаров и услуг. Таможенные органы могут осуществлять проверку соответствия продукции установленным нормам и требованиям, что важно для обеспечения безопасности строительных проектов и защиты интересов потребителей.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Важным аспектом таможенного регулирования в строительной промышленности является также учет таможенных льгот и преференций. Некоторые страны могут предоставлять особые таможенные режимы или сниженные ставки налогов для импорта строительных материалов и оборудования, что способствует развитию строительной отрасли и стимулирует инвестиции в нее.</w:t>
      </w:r>
    </w:p>
    <w:p w:rsidR="00FA0EF8" w:rsidRPr="00FA0EF8" w:rsidRDefault="00FA0EF8" w:rsidP="00FA0EF8">
      <w:pPr>
        <w:rPr>
          <w:lang w:val="ru-RU"/>
        </w:rPr>
      </w:pPr>
      <w:r w:rsidRPr="00FA0EF8">
        <w:rPr>
          <w:lang w:val="ru-RU"/>
        </w:rPr>
        <w:t>Таким образом, таможенные аспекты торговли для строительной промышленности играют важную роль в обеспечении эффективного функционирования этой отрасли. Они влияют на процессы импорта и экспорта строительных товаров и услуг, определяют условия торговли и влияют на конечные затраты на строительство и реализацию строительных проектов.</w:t>
      </w:r>
      <w:bookmarkStart w:id="0" w:name="_GoBack"/>
      <w:bookmarkEnd w:id="0"/>
    </w:p>
    <w:sectPr w:rsidR="00FA0EF8" w:rsidRPr="00FA0E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B"/>
    <w:rsid w:val="00685C7B"/>
    <w:rsid w:val="00CF5BF2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E214"/>
  <w15:chartTrackingRefBased/>
  <w15:docId w15:val="{C318FBB8-810F-4B49-B0E0-429EE60F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2024-02-27T07:05:00Z</dcterms:created>
  <dcterms:modified xsi:type="dcterms:W3CDTF">2024-02-27T07:06:00Z</dcterms:modified>
</cp:coreProperties>
</file>