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7E0C6E" w:rsidP="007E0C6E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косметики и парфюмерии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Таможенные аспекты торговли товарами и услугами для производителей косметики и парфюмерии играют важную роль в международной торговле и бизнес-процессах компаний этой отрасли. Производители косметики и парфюмерии сталкиваются с рядом особых таможенных вопросов и процедур при экспорте и импорте своей продукции, которые оказывают влияние на их деятельность и конкурентоспособность на мировом рынке.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Первым важным аспектом является классификация товаров. Косметические и парфюмерные товары подлежат точной классификации в соответствии с таможенной тарифной системой для определения применимых таможенных пошлин и ставок. Неверная классификация может привести к дополнительным расходам на таможенные пошлины и ставки, а также к возможным таможенным штрафам.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Соблюдение технических норм и стандартов является еще одним ключевым аспектом. Производители косметики и парфюмерии должны гарантировать, что их продукция соответствует различным техническим требованиям и стандартам качества, установленным в стране назначения. Это может включать в себя требования к составу, безопасности, упаковке и маркировке продукции.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Таможенное оформление также имеет важное значение. Процесс импорта и экспорта косметических и парфюмерных товаров включает заполнение различных документов, деклараций и сертификаций перед ввозом или вывозом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Производители косметики и парфюмерии также должны учитывать вопросы интеллектуальной собственности при таможенных операциях. Защита торговых марок, дизайна упаковки и других интеллектуальных прав является важным аспектом при ввозе и экспорте косметических и парфюмерных товаров.</w:t>
      </w:r>
    </w:p>
    <w:p w:rsidR="007E0C6E" w:rsidRPr="007E0C6E" w:rsidRDefault="007E0C6E" w:rsidP="007E0C6E">
      <w:pPr>
        <w:rPr>
          <w:lang w:val="ru-RU"/>
        </w:rPr>
      </w:pPr>
      <w:r w:rsidRPr="007E0C6E">
        <w:rPr>
          <w:lang w:val="ru-RU"/>
        </w:rPr>
        <w:t>Таким образом, таможенные аспекты торговли товарами и услугами для производителей косметики и парфюмерии представляют собой сложный набор процессов и правил, которые необходимо соблюдать для успешного осуществления международного бизнеса в этой области.</w:t>
      </w:r>
      <w:bookmarkStart w:id="0" w:name="_GoBack"/>
      <w:bookmarkEnd w:id="0"/>
    </w:p>
    <w:sectPr w:rsidR="007E0C6E" w:rsidRPr="007E0C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24"/>
    <w:rsid w:val="000E673C"/>
    <w:rsid w:val="001E3424"/>
    <w:rsid w:val="007E0C6E"/>
    <w:rsid w:val="00B820C1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4349"/>
  <w15:chartTrackingRefBased/>
  <w15:docId w15:val="{FE655A28-4F77-42CE-99F2-F41AC9A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2024-02-27T07:36:00Z</dcterms:created>
  <dcterms:modified xsi:type="dcterms:W3CDTF">2024-02-27T07:36:00Z</dcterms:modified>
</cp:coreProperties>
</file>