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BF2" w:rsidRDefault="002D51ED" w:rsidP="002D51ED">
      <w:pPr>
        <w:pStyle w:val="1"/>
        <w:rPr>
          <w:lang w:val="ru-RU"/>
        </w:rPr>
      </w:pPr>
      <w:r w:rsidRPr="00E12519">
        <w:rPr>
          <w:lang w:val="ru-RU"/>
        </w:rPr>
        <w:t>Таможенные аспекты торговли товаров и услуг для производителей книг и журналов</w:t>
      </w:r>
    </w:p>
    <w:p w:rsidR="002D51ED" w:rsidRPr="002D51ED" w:rsidRDefault="002D51ED" w:rsidP="002D51ED">
      <w:r w:rsidRPr="002D51ED">
        <w:t>Таможенные аспекты торговли книгами и журналами являются важным аспектом для издателей и распространителей литературной продукции. Книги и журналы, как и любые другие товары, подвергаются таможенному контролю при пересечении границы, что требует соблюдения определенных правил и процедур.</w:t>
      </w:r>
    </w:p>
    <w:p w:rsidR="002D51ED" w:rsidRPr="002D51ED" w:rsidRDefault="002D51ED" w:rsidP="002D51ED">
      <w:r w:rsidRPr="002D51ED">
        <w:t>Одним из основных аспектов является классификация книг и журналов для целей таможенного контроля и установления таможенных пошлин. Товары классифицируются в соответствии с международной системой классификации товаров, такой как Товарная Номенклатура Внешнеэкономической Деятельности (ТН ВЭД), чтобы определить применимые ставки таможенных пошлин и налогов. Например, книги и журналы могут быть классифицированы как печатные издания собственными силами.</w:t>
      </w:r>
    </w:p>
    <w:p w:rsidR="002D51ED" w:rsidRPr="002D51ED" w:rsidRDefault="002D51ED" w:rsidP="002D51ED">
      <w:r w:rsidRPr="002D51ED">
        <w:t>Кроме того, при экспорте и импорте книг и журналов необходимо соблюдать различные таможенные формальности и процедуры. Это включает в себя подготовку таможенных документов, таких как таможенная декларация, инвойс, сертификаты соответствия и другие документы, подтверждающие качество и происхождение товара. Производители и распространители литературной продукции должны также учитывать возможные таможенные ограничения и запреты на ввоз и вывоз определенных книг и журналов в различные страны.</w:t>
      </w:r>
    </w:p>
    <w:p w:rsidR="002D51ED" w:rsidRPr="002D51ED" w:rsidRDefault="002D51ED" w:rsidP="002D51ED">
      <w:r w:rsidRPr="002D51ED">
        <w:t>Еще одним важным аспектом является соблюдение авторских прав и лицензионных соглашений. Издатели книг и журналов должны обеспечить соблюдение авторских прав при экспорте и импорте своей продукции, а также соблюдать лицензионные соглашения с авторами и другими правообладателями. Таможенные органы могут проверять соответствие литературной продукции авторским правам и лицензионным соглашениям при таможенном контроле.</w:t>
      </w:r>
    </w:p>
    <w:p w:rsidR="002D51ED" w:rsidRPr="002D51ED" w:rsidRDefault="002D51ED" w:rsidP="002D51ED">
      <w:r w:rsidRPr="002D51ED">
        <w:t>Также важно учитывать особенности таможенной стоимости книг и журналов при их экспорте и импорте. Это включает в себя определение стоимости самих изданий, а также стоимости услуг по их подготовке и распространению. Правильное определение таможенной стоимости позволяет избежать переплаты или недоплаты таможенных пошлин и налогов.</w:t>
      </w:r>
    </w:p>
    <w:p w:rsidR="002D51ED" w:rsidRPr="002D51ED" w:rsidRDefault="002D51ED" w:rsidP="002D51ED">
      <w:r w:rsidRPr="002D51ED">
        <w:rPr>
          <w:lang w:val="ru-RU"/>
        </w:rPr>
        <w:t xml:space="preserve">Таким образом, таможенные аспекты торговли книгами и журналами являются важным элементом в международной торговле литературной продукцией. </w:t>
      </w:r>
      <w:r w:rsidRPr="002D51ED">
        <w:t>Понимание и соблюдение всех таможенных правил и норм позволяет издателям и распространителям эффективно участвовать на мировом рынке и обеспечивать высокое качество своей продукции.</w:t>
      </w:r>
      <w:bookmarkStart w:id="0" w:name="_GoBack"/>
      <w:bookmarkEnd w:id="0"/>
    </w:p>
    <w:sectPr w:rsidR="002D51ED" w:rsidRPr="002D51E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3A8"/>
    <w:rsid w:val="002D51ED"/>
    <w:rsid w:val="00CF5BF2"/>
    <w:rsid w:val="00F20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D048F4"/>
  <w15:chartTrackingRefBased/>
  <w15:docId w15:val="{23D97127-4CAF-4BBF-AD5A-0B59E4FD3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D51E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51E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2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355</Words>
  <Characters>2030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2024-02-27T08:19:00Z</dcterms:created>
  <dcterms:modified xsi:type="dcterms:W3CDTF">2024-02-27T08:20:00Z</dcterms:modified>
</cp:coreProperties>
</file>