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5B" w:rsidRDefault="0066046B" w:rsidP="0066046B">
      <w:pPr>
        <w:pStyle w:val="1"/>
        <w:jc w:val="center"/>
      </w:pPr>
      <w:r w:rsidRPr="0066046B">
        <w:t xml:space="preserve">Валютные аспекты трансграничного </w:t>
      </w:r>
      <w:proofErr w:type="spellStart"/>
      <w:r w:rsidRPr="0066046B">
        <w:t>мерджера</w:t>
      </w:r>
      <w:proofErr w:type="spellEnd"/>
      <w:r w:rsidRPr="0066046B">
        <w:t xml:space="preserve"> и аквизиции компаний</w:t>
      </w:r>
    </w:p>
    <w:p w:rsidR="0066046B" w:rsidRDefault="0066046B" w:rsidP="0066046B"/>
    <w:p w:rsidR="0066046B" w:rsidRDefault="0066046B" w:rsidP="0066046B">
      <w:bookmarkStart w:id="0" w:name="_GoBack"/>
      <w:r>
        <w:t xml:space="preserve">Валютное право играет важную роль в трансграничных сделках по слиянию и поглощению компаний. Такие сделки, известные как </w:t>
      </w:r>
      <w:proofErr w:type="spellStart"/>
      <w:r>
        <w:t>мерджеры</w:t>
      </w:r>
      <w:proofErr w:type="spellEnd"/>
      <w:r>
        <w:t xml:space="preserve"> и аквизиции, часто включают перевод средств и обмен активами между компаниями из разных стран. В этом контексте валютное законодательство становится ключевым инструментом для регулирования валютных операци</w:t>
      </w:r>
      <w:r>
        <w:t>й, связанных с такими сделками.</w:t>
      </w:r>
    </w:p>
    <w:p w:rsidR="0066046B" w:rsidRDefault="0066046B" w:rsidP="0066046B">
      <w:r>
        <w:t xml:space="preserve">Одним из основных аспектов валютного права в трансграничных </w:t>
      </w:r>
      <w:proofErr w:type="spellStart"/>
      <w:r>
        <w:t>мерджерах</w:t>
      </w:r>
      <w:proofErr w:type="spellEnd"/>
      <w:r>
        <w:t xml:space="preserve"> и аквизициях является регулирование валютных операций, связанных с переводом капитала для финансирования сделок. Валютное законодательство устанавливает правила и условия для проведения таких операций, включая требования к оформлению документов, получению разрешений и</w:t>
      </w:r>
      <w:r>
        <w:t xml:space="preserve"> выполнению валютного контроля.</w:t>
      </w:r>
    </w:p>
    <w:p w:rsidR="0066046B" w:rsidRDefault="0066046B" w:rsidP="0066046B">
      <w:r>
        <w:t xml:space="preserve">Кроме того, валютное право определяет механизмы проведения валютных расчетов и оплаты за приобретаемые активы в рамках трансграничных </w:t>
      </w:r>
      <w:proofErr w:type="spellStart"/>
      <w:r>
        <w:t>мерджеров</w:t>
      </w:r>
      <w:proofErr w:type="spellEnd"/>
      <w:r>
        <w:t xml:space="preserve"> и аквизиций. Это включает в себя установление курсов валют, правила конвертации и порядок осуществления платежей, чтобы обеспечить правильное и эффективное </w:t>
      </w:r>
      <w:r>
        <w:t>проведение финансовых операций.</w:t>
      </w:r>
    </w:p>
    <w:p w:rsidR="0066046B" w:rsidRDefault="0066046B" w:rsidP="0066046B">
      <w:r>
        <w:t xml:space="preserve">Еще одним важным аспектом является учет валютных рисков и разработка стратегий хеджирования для защиты от потенциальных изменений курсов валют. Валютное право определяет правила использования финансовых инструментов, таких как валютные форварды и опционы, для минимизации рисков и обеспечения стабильности финансовых показателей </w:t>
      </w:r>
      <w:r>
        <w:t>в рамках трансграничных сделок.</w:t>
      </w:r>
    </w:p>
    <w:p w:rsidR="0066046B" w:rsidRDefault="0066046B" w:rsidP="0066046B">
      <w:r>
        <w:t xml:space="preserve">Таким образом, валютное право играет важную роль в трансграничных </w:t>
      </w:r>
      <w:proofErr w:type="spellStart"/>
      <w:r>
        <w:t>мерджерах</w:t>
      </w:r>
      <w:proofErr w:type="spellEnd"/>
      <w:r>
        <w:t xml:space="preserve"> и аквизициях компаний, обеспечивая правовую основу для проведения валютных операций, регулирования валютных расчетов и защиты от валютных рисков. Эффективное применение валютного законодательства способствует успешному завершению сделок и обеспечивает стабильность и надежность финансовых операций в международном контексте.</w:t>
      </w:r>
    </w:p>
    <w:p w:rsidR="0066046B" w:rsidRDefault="0066046B" w:rsidP="0066046B">
      <w:r>
        <w:t xml:space="preserve">Еще одним важным аспектом валютного права в контексте трансграничных </w:t>
      </w:r>
      <w:proofErr w:type="spellStart"/>
      <w:r>
        <w:t>мерджеров</w:t>
      </w:r>
      <w:proofErr w:type="spellEnd"/>
      <w:r>
        <w:t xml:space="preserve"> и аквизиций является учет налоговых последствий. Валютные операции, связанные с переводом капитала и оплатой за приобретаемые активы, могут иметь значительное налоговое воздействие как на компании, участвующие в сделке, так и на инвесторов. Валютное право определяет налоговые ставки, правила налогообложения и механизмы налогового учета для трансграничн</w:t>
      </w:r>
      <w:r>
        <w:t>ых сделок слияния и поглощения.</w:t>
      </w:r>
    </w:p>
    <w:p w:rsidR="0066046B" w:rsidRDefault="0066046B" w:rsidP="0066046B">
      <w:r>
        <w:t xml:space="preserve">Кроме того, валютное право может включать в себя меры по защите национальных интересов и безопасности при совершении трансграничных </w:t>
      </w:r>
      <w:proofErr w:type="spellStart"/>
      <w:r>
        <w:t>мерджеров</w:t>
      </w:r>
      <w:proofErr w:type="spellEnd"/>
      <w:r>
        <w:t xml:space="preserve"> и аквизиций. Некоторые страны могут иметь ограничения на приобретение активов в стратегически важных секторах экономики или на участие иностранных инвесторов в определенных отраслях. Валютное законодательство определяет правила и условия для совершения таких сделок с учетом национа</w:t>
      </w:r>
      <w:r>
        <w:t>льных интересов и безопасности.</w:t>
      </w:r>
    </w:p>
    <w:p w:rsidR="0066046B" w:rsidRDefault="0066046B" w:rsidP="0066046B">
      <w:r>
        <w:t>Также валютное право может регулировать вопросы</w:t>
      </w:r>
      <w:r>
        <w:t>,</w:t>
      </w:r>
      <w:r>
        <w:t xml:space="preserve"> связанные с международными санкциями и ограничениями. Некоторые страны могут применять санкции к определенным компаниям или отраслям, что может оказать влияние на проведение трансграничных сделок. Валютное законодательство определяет правила и процедуры для соблюдения международных санкций и обеспечения соблюдения международного права при осуществлении валютных операций.</w:t>
      </w:r>
    </w:p>
    <w:p w:rsidR="0066046B" w:rsidRPr="0066046B" w:rsidRDefault="0066046B" w:rsidP="0066046B">
      <w:r>
        <w:lastRenderedPageBreak/>
        <w:t xml:space="preserve">Таким образом, валютное право оказывает комплексное влияние на трансграничные </w:t>
      </w:r>
      <w:proofErr w:type="spellStart"/>
      <w:r>
        <w:t>мерджеры</w:t>
      </w:r>
      <w:proofErr w:type="spellEnd"/>
      <w:r>
        <w:t xml:space="preserve"> и аквизиции компаний, включая налоговые, национальные и международные аспекты. Эффективное применение валютного законодательства способствует успешному завершению сделок, обеспечивает соблюдение правовых норм и правил, а также учитывает интересы различных сторон, участвующих в сделке.</w:t>
      </w:r>
      <w:bookmarkEnd w:id="0"/>
    </w:p>
    <w:sectPr w:rsidR="0066046B" w:rsidRPr="0066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5B"/>
    <w:rsid w:val="003B5F5B"/>
    <w:rsid w:val="0066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CE16"/>
  <w15:chartTrackingRefBased/>
  <w15:docId w15:val="{2CA44D26-F8B0-48A7-BF05-27C60842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4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2024-03-15T17:31:00Z</dcterms:created>
  <dcterms:modified xsi:type="dcterms:W3CDTF">2024-03-15T17:34:00Z</dcterms:modified>
</cp:coreProperties>
</file>