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5E" w:rsidRDefault="00DE24F8" w:rsidP="00DE24F8">
      <w:pPr>
        <w:pStyle w:val="1"/>
        <w:jc w:val="center"/>
      </w:pPr>
      <w:r w:rsidRPr="00DE24F8">
        <w:t xml:space="preserve">Валютные аспекты международного банковского регулирования и нормативно-правовые акты </w:t>
      </w:r>
      <w:proofErr w:type="spellStart"/>
      <w:r w:rsidRPr="00DE24F8">
        <w:t>Базельского</w:t>
      </w:r>
      <w:proofErr w:type="spellEnd"/>
      <w:r w:rsidRPr="00DE24F8">
        <w:t xml:space="preserve"> комитета</w:t>
      </w:r>
    </w:p>
    <w:p w:rsidR="00DE24F8" w:rsidRDefault="00DE24F8" w:rsidP="00DE24F8"/>
    <w:p w:rsidR="00DE24F8" w:rsidRDefault="00DE24F8" w:rsidP="00DE24F8">
      <w:bookmarkStart w:id="0" w:name="_GoBack"/>
      <w:r>
        <w:t xml:space="preserve">Валютное право играет ключевую роль в международном банковском регулировании, включая нормативно-правовые акты, устанавливаемые </w:t>
      </w:r>
      <w:proofErr w:type="spellStart"/>
      <w:r>
        <w:t>Базельским</w:t>
      </w:r>
      <w:proofErr w:type="spellEnd"/>
      <w:r>
        <w:t xml:space="preserve"> комитетом. Банковский сектор является важной частью мировой экономики, и его стабильность напрямую зависит от эффективного регулирования валютных опер</w:t>
      </w:r>
      <w:r>
        <w:t>аций и финансовых инструментов.</w:t>
      </w:r>
    </w:p>
    <w:p w:rsidR="00DE24F8" w:rsidRDefault="00DE24F8" w:rsidP="00DE24F8">
      <w:r>
        <w:t>Одним из основных аспектов является учет валютных рисков в деятельности банков. Валютные курсы могут существенно изменяться, что влияет на стоимость активов и обязательств банков. Валютное право определяет требования к банкам по управлению валютными рисками и обеспечению их финансовой устойчивости в у</w:t>
      </w:r>
      <w:r>
        <w:t>словиях колебаний курсов валют.</w:t>
      </w:r>
    </w:p>
    <w:p w:rsidR="00DE24F8" w:rsidRDefault="00DE24F8" w:rsidP="00DE24F8">
      <w:r>
        <w:t>Кроме того, валютное законодательство регулирует международные банковские операции, включая переводы средств через границы, кредитные операции и использование валютных инструментов. Это включает в себя требования к регистрации и лицензированию банков для осуществления валютных операций, а также меры по предотвращению отмывания денег и финансирования терр</w:t>
      </w:r>
      <w:r>
        <w:t>оризма через банковский сектор.</w:t>
      </w:r>
    </w:p>
    <w:p w:rsidR="00DE24F8" w:rsidRDefault="00DE24F8" w:rsidP="00DE24F8">
      <w:r>
        <w:t xml:space="preserve">Еще одним важным аспектом является роль нормативно-правовых актов </w:t>
      </w:r>
      <w:proofErr w:type="spellStart"/>
      <w:r>
        <w:t>Базельского</w:t>
      </w:r>
      <w:proofErr w:type="spellEnd"/>
      <w:r>
        <w:t xml:space="preserve"> комитета в международном банковском регулировании. </w:t>
      </w:r>
      <w:proofErr w:type="spellStart"/>
      <w:r>
        <w:t>Базельский</w:t>
      </w:r>
      <w:proofErr w:type="spellEnd"/>
      <w:r>
        <w:t xml:space="preserve"> комитет устанавливает стандарты и рекомендации по управлению рисками, капиталовложениям и ликвидности для банков по всему миру. Его нормативные акты, такие как </w:t>
      </w:r>
      <w:proofErr w:type="spellStart"/>
      <w:r>
        <w:t>Базельские</w:t>
      </w:r>
      <w:proofErr w:type="spellEnd"/>
      <w:r>
        <w:t xml:space="preserve"> соглашения, имеют широкое международное признание и оказывают существенное влияние на де</w:t>
      </w:r>
      <w:r>
        <w:t>ятельность банковского сектора.</w:t>
      </w:r>
    </w:p>
    <w:p w:rsidR="00DE24F8" w:rsidRDefault="00DE24F8" w:rsidP="00DE24F8">
      <w:r>
        <w:t xml:space="preserve">Таким образом, валютное право и нормативно-правовые акты </w:t>
      </w:r>
      <w:proofErr w:type="spellStart"/>
      <w:r>
        <w:t>Базельского</w:t>
      </w:r>
      <w:proofErr w:type="spellEnd"/>
      <w:r>
        <w:t xml:space="preserve"> комитета играют важную роль в международном банковском регулировании. Они обеспечивают стабильность и надежность банковской системы, защищая интересы вкладчиков, инвесторов и общества в целом. Эффективное применение этих норм и правил способствует развитию банковского сектора и обеспечивает его устойчивость в условиях мировой экономической нестабильности.</w:t>
      </w:r>
    </w:p>
    <w:p w:rsidR="00DE24F8" w:rsidRDefault="00DE24F8" w:rsidP="00DE24F8">
      <w:r>
        <w:t>Ключевым аспектом валютного права в контексте международного банковского регулирования является также обеспечение финансовой прозрачности и открытости операций банков. Валютное законодательство устанавливает требования к отчетности и документообороту в банковском секторе, а также обеспечивает соблюдение принципов добросовестности и чес</w:t>
      </w:r>
      <w:r>
        <w:t>тности в финансовых отношениях.</w:t>
      </w:r>
    </w:p>
    <w:p w:rsidR="00DE24F8" w:rsidRDefault="00DE24F8" w:rsidP="00DE24F8">
      <w:r>
        <w:t>Еще одним важным аспектом является регулирование капиталовложений и активов банков на международном рынке. Валютное право определяет правила и ограничения по инвестированию банков в иностранные активы, в том числе валютные инструменты, ценные бумаги и другие финансовые инструменты. Это направлено на обеспечение финансовой устойчивости и</w:t>
      </w:r>
      <w:r>
        <w:t xml:space="preserve"> надежности банковской системы.</w:t>
      </w:r>
    </w:p>
    <w:p w:rsidR="00DE24F8" w:rsidRDefault="00DE24F8" w:rsidP="00DE24F8">
      <w:r>
        <w:t xml:space="preserve">Нормативно-правовые акты </w:t>
      </w:r>
      <w:proofErr w:type="spellStart"/>
      <w:r>
        <w:t>Базельского</w:t>
      </w:r>
      <w:proofErr w:type="spellEnd"/>
      <w:r>
        <w:t xml:space="preserve"> комитета также имеют важное значение для стандартизации и унификации правил и норм в международном банковском регулировании. </w:t>
      </w:r>
      <w:proofErr w:type="spellStart"/>
      <w:r>
        <w:t>Базельские</w:t>
      </w:r>
      <w:proofErr w:type="spellEnd"/>
      <w:r>
        <w:t xml:space="preserve"> соглашения устанавливают минимальные требования к капиталу и ликвидности банков, а также рекомендации по управлению рисками и финансовой устойчивости. Это способствует снижению рисков и повышению надежно</w:t>
      </w:r>
      <w:r>
        <w:t>сти банковской системы в целом.</w:t>
      </w:r>
    </w:p>
    <w:p w:rsidR="00DE24F8" w:rsidRPr="00DE24F8" w:rsidRDefault="00DE24F8" w:rsidP="00DE24F8">
      <w:r>
        <w:t xml:space="preserve">Таким образом, валютное право и нормативно-правовые акты </w:t>
      </w:r>
      <w:proofErr w:type="spellStart"/>
      <w:r>
        <w:t>Базельского</w:t>
      </w:r>
      <w:proofErr w:type="spellEnd"/>
      <w:r>
        <w:t xml:space="preserve"> комитета играют важную роль в обеспечении эффективного международного банковского регулирования. Они </w:t>
      </w:r>
      <w:r>
        <w:lastRenderedPageBreak/>
        <w:t>способствуют стабильности и надежности банковской системы, обеспечивая защиту интересов всех участников финансового рынка и содействуя устойчивому развитию мировой экономики.</w:t>
      </w:r>
      <w:bookmarkEnd w:id="0"/>
    </w:p>
    <w:sectPr w:rsidR="00DE24F8" w:rsidRPr="00DE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E"/>
    <w:rsid w:val="0001745E"/>
    <w:rsid w:val="00D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C88"/>
  <w15:chartTrackingRefBased/>
  <w15:docId w15:val="{ACBB1711-72C8-413B-BE48-C0D2D6C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2024-03-15T17:52:00Z</dcterms:created>
  <dcterms:modified xsi:type="dcterms:W3CDTF">2024-03-15T17:54:00Z</dcterms:modified>
</cp:coreProperties>
</file>