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90" w:rsidRDefault="00BC5EF7" w:rsidP="00BC5EF7">
      <w:pPr>
        <w:pStyle w:val="1"/>
        <w:jc w:val="center"/>
      </w:pPr>
      <w:r w:rsidRPr="00BC5EF7">
        <w:t>Валютные аспекты международного пенсионного обеспечения и фондового инвестирования</w:t>
      </w:r>
    </w:p>
    <w:p w:rsidR="00BC5EF7" w:rsidRDefault="00BC5EF7" w:rsidP="00BC5EF7"/>
    <w:p w:rsidR="00BC5EF7" w:rsidRDefault="00BC5EF7" w:rsidP="00BC5EF7">
      <w:bookmarkStart w:id="0" w:name="_GoBack"/>
      <w:r>
        <w:t>Валютное право играет важную роль в аспектах международного пенсионного обеспечения и фондового инвестирования. Этот аспект законодательства направлен на обеспечение эффективной и безопасной деятельности пенсионных фондов и инвестиционных компаний на между</w:t>
      </w:r>
      <w:r>
        <w:t>народном уровне.</w:t>
      </w:r>
    </w:p>
    <w:p w:rsidR="00BC5EF7" w:rsidRDefault="00BC5EF7" w:rsidP="00BC5EF7">
      <w:r>
        <w:t>Одним из основных аспектов роли валютного права является регулирование валютных операций, связанных с инвестированием пенсионных фондов и инвестиционных компаний за пределами их страны регистрации. Валютное законодательство устанавливает правила и условия проведения таких операций, а также механизмы контроля за соблюдением валютных норм и правил при осуществлении инве</w:t>
      </w:r>
      <w:r>
        <w:t>стиций на международных рынках.</w:t>
      </w:r>
    </w:p>
    <w:p w:rsidR="00BC5EF7" w:rsidRDefault="00BC5EF7" w:rsidP="00BC5EF7">
      <w:r>
        <w:t>Кроме того, валютное право определяет порядок конвертации и обмена валют для пенсионных фондов и инвестиционных компаний при осуществлении операций на международных рынках. Это включает в себя установление валютных курсов, комиссий и налогов, а также механизмы обеспечения финансовой прозрачности и соблюдения финансовых обязательств при проведении операций с инвес</w:t>
      </w:r>
      <w:r>
        <w:t>тициями.</w:t>
      </w:r>
    </w:p>
    <w:p w:rsidR="00BC5EF7" w:rsidRDefault="00BC5EF7" w:rsidP="00BC5EF7">
      <w:r>
        <w:t>Еще одним важным аспектом является обеспечение защиты прав инвесторов и участников пенсионных систем при осуществлении международных инвестиций. Валютное законодательство предусматривает механизмы защиты интересов инвесторов, включая правила обязательного страхования инвестиций, механизмы гарантирования возврата инвестиций и меры по предотвращению мошенничества и недобросовестной дея</w:t>
      </w:r>
      <w:r>
        <w:t>тельности на финансовых рынках.</w:t>
      </w:r>
    </w:p>
    <w:p w:rsidR="00BC5EF7" w:rsidRDefault="00BC5EF7" w:rsidP="00BC5EF7">
      <w:r>
        <w:t>Таким образом, валютное право играет ключевую роль в обеспечении эффективного и безопасного функционирования международных пенсионных систем и инвестиционных рынков. Эффективное применение валютного законодательства способствует развитию международного финансового сотрудничества, обеспечивает защиту прав и интересов всех участников рынка и способствует устойчивому развитию мировой экономики.</w:t>
      </w:r>
    </w:p>
    <w:p w:rsidR="00BC5EF7" w:rsidRDefault="00BC5EF7" w:rsidP="00BC5EF7">
      <w:r>
        <w:t xml:space="preserve">Еще одним важным аспектом является роль валютного права в управлении валютным риском при инвестировании пенсионных фондов и инвестиционных компаний за границей. Валютное законодательство устанавливает механизмы и инструменты для защиты от потенциальных потерь, связанных с изменениями валютных курсов, включая использование валютных </w:t>
      </w:r>
      <w:proofErr w:type="spellStart"/>
      <w:r>
        <w:t>деривативов</w:t>
      </w:r>
      <w:proofErr w:type="spellEnd"/>
      <w:r>
        <w:t>, опционов и форвардных контрактов для снижения рисков</w:t>
      </w:r>
      <w:r>
        <w:t>,</w:t>
      </w:r>
      <w:r>
        <w:t xml:space="preserve"> и обеспечения стабильности инвестиционно</w:t>
      </w:r>
      <w:r>
        <w:t>го портфеля.</w:t>
      </w:r>
    </w:p>
    <w:p w:rsidR="00BC5EF7" w:rsidRDefault="00BC5EF7" w:rsidP="00BC5EF7">
      <w:r>
        <w:t>Кроме того, валютное право определяет условия и требования к оформлению международных инвестиционных сделок и контрактов для пенсионных фондов</w:t>
      </w:r>
      <w:r>
        <w:t>,</w:t>
      </w:r>
      <w:r>
        <w:t xml:space="preserve"> и инвестиционных компаний. Это включает в себя установление правил валютного контроля, необходимых документов и процедур для проведения сделок, а также механизмы регистрации </w:t>
      </w:r>
      <w:r>
        <w:t>и учета инвестиций за границей.</w:t>
      </w:r>
    </w:p>
    <w:p w:rsidR="00BC5EF7" w:rsidRDefault="00BC5EF7" w:rsidP="00BC5EF7">
      <w:r>
        <w:t>Еще одним аспектом является сотрудничество с международными финансовыми организациями и регуляторами для обеспечения соблюдения международных стандартов и норм в области пенсионного обеспечения и инвестирования. Валютное право устанавливает механизмы сотрудничества и обмена информацией между странами и организациями для обеспечения прозрачности и стабильности м</w:t>
      </w:r>
      <w:r>
        <w:t>еждународных финансовых рынков.</w:t>
      </w:r>
    </w:p>
    <w:p w:rsidR="00BC5EF7" w:rsidRPr="00BC5EF7" w:rsidRDefault="00BC5EF7" w:rsidP="00BC5EF7">
      <w:r>
        <w:lastRenderedPageBreak/>
        <w:t>Таким образом, валютное право играет ключевую роль в обеспечении эффективного функционирования международных пенсионных систем и инвестиционных рынков. Эффективное применение валютного законодательства способствует развитию международного финансового сотрудничества, обеспечивает защиту прав и интересов всех участников рынка и способствует устойчивому развитию мировой экономики.</w:t>
      </w:r>
      <w:bookmarkEnd w:id="0"/>
    </w:p>
    <w:sectPr w:rsidR="00BC5EF7" w:rsidRPr="00BC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90"/>
    <w:rsid w:val="00B10490"/>
    <w:rsid w:val="00BC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5823"/>
  <w15:chartTrackingRefBased/>
  <w15:docId w15:val="{88860640-574A-4142-A785-E2E29CB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2024-03-15T18:06:00Z</dcterms:created>
  <dcterms:modified xsi:type="dcterms:W3CDTF">2024-03-15T18:08:00Z</dcterms:modified>
</cp:coreProperties>
</file>