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08" w:rsidRDefault="00C87AD1" w:rsidP="00C87AD1">
      <w:pPr>
        <w:pStyle w:val="1"/>
        <w:jc w:val="center"/>
      </w:pPr>
      <w:r w:rsidRPr="00C87AD1">
        <w:t>Устойчивое инвестирование и его роль в современных финансах</w:t>
      </w:r>
    </w:p>
    <w:p w:rsidR="00C87AD1" w:rsidRDefault="00C87AD1" w:rsidP="00C87AD1"/>
    <w:p w:rsidR="00C87AD1" w:rsidRDefault="00C87AD1" w:rsidP="00C87AD1">
      <w:bookmarkStart w:id="0" w:name="_GoBack"/>
      <w:r>
        <w:t>Устойчивое инвестирование, также известное как ответственное или экологическое, социальное и корпоративное управление (ESG-инвестирование), становится все более значимым в мировой финансовой системе. Этот подход к инвестированию учитывает не только финансовую отдачу, но и влияние инвестиций на окружающую среду, общество и корпоративное управление. Возрастающий интерес к устойчивому инвестированию отражает глобальные тенденции в осознании необходимости решения экологических и социальных проблем, а также признание того, что эти факторы влияют на долгосрочную финансовую стабил</w:t>
      </w:r>
      <w:r>
        <w:t>ьность и прибыльность компаний.</w:t>
      </w:r>
    </w:p>
    <w:p w:rsidR="00C87AD1" w:rsidRDefault="00C87AD1" w:rsidP="00C87AD1">
      <w:r>
        <w:t>Одной из основных причин роста популярности устойчивого инвестирования является изменение отношения инвесторов к рискам и возможностям. Традиционные финансовые модели, основанные исключительно на анализе финансовых показателей, часто игнорируют потенциальные риски, связанные с экологическими катастрофами, социальными конфликтами или корпоративными скандалами. Включение ESG-факторов в инвестиционный анализ позволяет более полно оценивать риски и принимать обоснованные решения, способствующие сохранению и увеличению капит</w:t>
      </w:r>
      <w:r>
        <w:t>ала в долгосрочной перспективе.</w:t>
      </w:r>
    </w:p>
    <w:p w:rsidR="00C87AD1" w:rsidRDefault="00C87AD1" w:rsidP="00C87AD1">
      <w:r>
        <w:t xml:space="preserve">Институциональные инвесторы, такие как пенсионные фонды, страховые компании и управляющие активами, все чаще интегрируют устойчивые принципы в свои инвестиционные стратегии. Это обусловлено не только стремлением к социальной ответственности, но и давлением со стороны клиентов и регуляторов. Инвесторы осознают, что компании, которые управляют своими экологическими и социальными рисками эффективно, имеют больше шансов на устойчивый рост и прибыльность. Это делает такие компании привлекательными для инвестиций и способствует переориентации капитала </w:t>
      </w:r>
      <w:r>
        <w:t>в устойчивые секторы экономики.</w:t>
      </w:r>
    </w:p>
    <w:p w:rsidR="00C87AD1" w:rsidRDefault="00C87AD1" w:rsidP="00C87AD1">
      <w:r>
        <w:t>Развитие устойчивого инвестирования также стимулируется международными соглашениями и инициативами, направленными на борьбу с изменением климата и достижение целей устойчивого развития. Парижское соглашение по климату и Цели устойчивого развития ООН устанавливают рамки и цели, которые влияют на политику государств и корпоративные стратегии. Финансовый сектор играет ключевую роль в мобилизации ресурсов для достижения этих целей, и устойчивое инвестирование становится инструментом для перенаправления финансовы</w:t>
      </w:r>
      <w:r>
        <w:t>х потоков в нужном направлении.</w:t>
      </w:r>
    </w:p>
    <w:p w:rsidR="00C87AD1" w:rsidRDefault="00C87AD1" w:rsidP="00C87AD1">
      <w:r>
        <w:t xml:space="preserve">Технологический прогресс и доступность информации способствуют распространению устойчивого инвестирования. Развитие аналитических инструментов и рейтинг-систем позволяет инвесторам оценивать ESG-показатели компаний с большей точностью. Это облегчает интеграцию устойчивых критериев в инвестиционные решения и повышает прозрачность рынка. Кроме того, </w:t>
      </w:r>
      <w:proofErr w:type="spellStart"/>
      <w:r>
        <w:t>цифровизация</w:t>
      </w:r>
      <w:proofErr w:type="spellEnd"/>
      <w:r>
        <w:t xml:space="preserve"> и большие данные позволяют отслеживать и анализировать воздействие инвестиций на реальном времени, что повышает эффективность и адаптивность инвестицио</w:t>
      </w:r>
      <w:r>
        <w:t>нных стратегий.</w:t>
      </w:r>
    </w:p>
    <w:p w:rsidR="00C87AD1" w:rsidRDefault="00C87AD1" w:rsidP="00C87AD1">
      <w:r>
        <w:t>Однако устойчивое инвестирование сталкивается с рядом вызовов. Отсутствие единых стандартов и методологий оценки ESG-факторов затрудняет сравнение и анализ компаний. Существует риск "зеленого камуфляжа", когда компании или фонды заявляют об устойчивости без реальных действий или результатов. Это подрывает доверие инвесторов и требует усиления регулирования и стандартизации в этой области. Кроме того, устойчивое инвестирование может столкнуться с конфликтами интересов между социальными и финансовыми целями, что требует баланса и тщательного анализа.</w:t>
      </w:r>
    </w:p>
    <w:p w:rsidR="00C87AD1" w:rsidRDefault="00C87AD1" w:rsidP="00C87AD1">
      <w:r>
        <w:lastRenderedPageBreak/>
        <w:t>Роль государственных органов и международных организаций в продвижении устойчивого инвестирования неоспорима. Регуляторные меры, такие как обязательная отчетность по ESG-показателям, налоговые стимулы и поддержка зеленых облигаций, создают благоприятную среду для развития устойчивого финансирования. Образовательные программы и инициативы по повышению осведомленности инвесторов также способствуют рост</w:t>
      </w:r>
      <w:r>
        <w:t>у интереса к этому направлению.</w:t>
      </w:r>
    </w:p>
    <w:p w:rsidR="00C87AD1" w:rsidRDefault="00C87AD1" w:rsidP="00C87AD1">
      <w:r>
        <w:t>В современной финансовой системе устойчивое инвестирование становится не просто трендом, а необходимым элементом стратегического управления капиталом. Оно отражает изменение парадигмы в понимании роли бизнеса и инвестиций в обществе. Компании, которые игнорируют ESG-факторы, рискуют потерять конкурентоспособность и доступ к капиталу. Инвесторы, в свою очередь, признают, что устойчивые практики не только соответствуют этическим принципам, но и способствуют ул</w:t>
      </w:r>
      <w:r>
        <w:t>учшению финансовых показателей.</w:t>
      </w:r>
    </w:p>
    <w:p w:rsidR="00C87AD1" w:rsidRPr="00C87AD1" w:rsidRDefault="00C87AD1" w:rsidP="00C87AD1">
      <w:r>
        <w:t>В заключение, устойчивое инвестирование играет все более значимую роль в современных финансах, способствуя переходу к более устойчивой и ответственной экономике. Интеграция экологических, социальных и управленческих факторов в инвестиционные решения помогает управлять рисками, находить новые возможности и создавать долгосрочную ценность для всех заинтересованных сторон. Дальнейшее развитие этого направления требует совместных усилий инвесторов, компаний, регуляторов и общества в целом для формирования устойчивого будущего.</w:t>
      </w:r>
      <w:bookmarkEnd w:id="0"/>
    </w:p>
    <w:sectPr w:rsidR="00C87AD1" w:rsidRPr="00C8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08"/>
    <w:rsid w:val="00C87AD1"/>
    <w:rsid w:val="00E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2DB4"/>
  <w15:chartTrackingRefBased/>
  <w15:docId w15:val="{63E9F791-E697-4DAD-9312-06B047C4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A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2024-09-29T20:05:00Z</dcterms:created>
  <dcterms:modified xsi:type="dcterms:W3CDTF">2024-09-29T20:06:00Z</dcterms:modified>
</cp:coreProperties>
</file>