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847" w:rsidRDefault="00DD1769" w:rsidP="00DD1769">
      <w:pPr>
        <w:pStyle w:val="1"/>
        <w:jc w:val="center"/>
      </w:pPr>
      <w:r w:rsidRPr="00DD1769">
        <w:t>Ответственность за нарушения на железнодорожном транспорте</w:t>
      </w:r>
    </w:p>
    <w:p w:rsidR="00DD1769" w:rsidRDefault="00DD1769" w:rsidP="00DD1769"/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bookmarkStart w:id="0" w:name="_GoBack"/>
      <w:r w:rsidRPr="00DD1769">
        <w:rPr>
          <w:rFonts w:asciiTheme="minorHAnsi" w:hAnsiTheme="minorHAnsi" w:cstheme="minorHAnsi"/>
        </w:rPr>
        <w:t>Ответственность за нарушения на железнодорожном транспорте является важным элементом транспортного права, обеспечивающим соблюдение норм безопасности, выполнение обязательств перевозчиков и защиту прав пассажиров и грузоотправителей. Железнодорожный транспорт играет ключевую роль в экономике и социальной жизни, поэтому строгий правовой контроль за его функционированием необходим для предотвращения аварий, убытков и угроз общественной безопасности.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Основой правового регулирования железнодорожного транспорта являются национальные законы, правила и нормативные акты, такие как Устав железнодорожного транспорта, транспортные кодексы и специальные постановления. Эти документы устанавливают права, обязанности и ответственность участников транспортного процесса, включая перевозчиков, пассажиров, грузоотправителей и других сторон.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Ответственность на железнодорожном транспорте может быть административной, гражданско-правовой и уголовной. Административная ответственность наступает за нарушения правил эксплуатации железнодорожного транспорта, такие как несоблюдение графика движения, нарушения в содержании инфраструктуры и подвижного состава, а также несанкционированное пересечение железнодорожных путей. Она предусматривает наложение штрафов, лишение лицензий или других разрешений на деятельность.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Гражданско-правовая ответственность применяется в случае причинения имущественного или неимущественного вреда в процессе перевозок. Перевозчик несёт ответственность за повреждение или утрату груза, задержку в доставке, а также за вред, причинённый жизни и здоровью пассажиров. В таких случаях пострадавшие стороны могут требовать возмещения убытков и компенсации за моральный вред. Размер ответственности перевозчика обычно регулируется законодательством и условиями договора перевозки.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Уголовная ответственность наступает за нарушения, повлекшие серьёзные последствия, такие как гибель людей, тяжкий вред здоровью или значительные повреждения инфраструктуры. Например, уголовно наказуемыми деяниями являются халатность сотрудников, нарушения правил безопасности движения и эксплуатации, а также умышленные действия, такие как диверсии или повреждение путей. Уголовная ответственность предусматривает лишение свободы, штрафы или иные санкции в зависимости от тяжести преступления.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Особое внимание уделяется безопасности движения и эксплуатации железнодорожного транспорта. Перевозчики обязаны соблюдать строгие стандарты технического обслуживания, подготовки персонала и контроля за состоянием инфраструктуры. Нарушения этих требований могут привести к авариям и катастрофам, за что предусматривается усиленная ответственность. Например, нарушение правил эксплуатации подвижного состава, влекущее аварию, рассматривается как грубое нарушение и может привести к суровым мерам наказания.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lastRenderedPageBreak/>
        <w:t>Ответственность пассажиров и грузоотправителей также предусмотрена транспортным законодательством. Например, пассажиры могут быть привлечены к ответственности за повреждение имущества, нарушение правил безопасности на вокзалах и в поездах, а также за неоплату проезда. Грузоотправители несут ответственность за предоставление недостоверной информации о характере и свойствах груза, что может создать угрозу для безопасности перевозки.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Международное железнодорожное право регулирует ответственность за нарушения при осуществлении международных перевозок. Основными документами в этой области являются Конвенция о международных железнодорожных перевозках (КОТИФ) и соглашения между странами-участниками. Эти акты устанавливают унифицированные правила ответственности перевозчиков и регулируют споры, возникающие в трансграничных перевозках.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Для минимизации нарушений на железнодорожном транспорте важно проводить профилактическую работу, включая обучение персонала, регулярные проверки инфраструктуры и подвижного состава, а также информационные кампании для пассажиров и грузоотправителей. Современные технологии, такие как автоматизированные системы мониторинга и управления движением, также играют важную роль в обеспечении безопасности и предотвращении нарушений.</w:t>
      </w:r>
    </w:p>
    <w:p w:rsidR="00DD1769" w:rsidRPr="00DD1769" w:rsidRDefault="00DD1769" w:rsidP="00DD1769">
      <w:pPr>
        <w:pStyle w:val="a3"/>
        <w:rPr>
          <w:rFonts w:asciiTheme="minorHAnsi" w:hAnsiTheme="minorHAnsi" w:cstheme="minorHAnsi"/>
        </w:rPr>
      </w:pPr>
      <w:r w:rsidRPr="00DD1769">
        <w:rPr>
          <w:rFonts w:asciiTheme="minorHAnsi" w:hAnsiTheme="minorHAnsi" w:cstheme="minorHAnsi"/>
        </w:rPr>
        <w:t>Таким образом, ответственность за нарушения на железнодорожном транспорте является многоуровневой системой, охватывающей различные аспекты правового регулирования. Её основной целью является обеспечение безопасности, надёжности и эффективности работы железнодорожной инфраструктуры, защита прав участников транспортного процесса и предотвращение возможных негативных последствий.</w:t>
      </w:r>
      <w:bookmarkEnd w:id="0"/>
    </w:p>
    <w:sectPr w:rsidR="00DD1769" w:rsidRPr="00DD17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847"/>
    <w:rsid w:val="005D6847"/>
    <w:rsid w:val="00DD1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EAA87"/>
  <w15:chartTrackingRefBased/>
  <w15:docId w15:val="{A364A2D3-7474-47C9-95D2-D6AB3427D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D17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D17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D176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D17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D1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441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671</Words>
  <Characters>3827</Characters>
  <Application>Microsoft Office Word</Application>
  <DocSecurity>0</DocSecurity>
  <Lines>31</Lines>
  <Paragraphs>8</Paragraphs>
  <ScaleCrop>false</ScaleCrop>
  <Company/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2025-01-17T17:02:00Z</dcterms:created>
  <dcterms:modified xsi:type="dcterms:W3CDTF">2025-01-17T17:03:00Z</dcterms:modified>
</cp:coreProperties>
</file>