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8BE" w:rsidRDefault="00243FD0" w:rsidP="00243FD0">
      <w:pPr>
        <w:pStyle w:val="1"/>
        <w:jc w:val="center"/>
      </w:pPr>
      <w:r w:rsidRPr="00243FD0">
        <w:t>Валютные риски и их управление в международном бизнесе</w:t>
      </w:r>
    </w:p>
    <w:p w:rsidR="00243FD0" w:rsidRDefault="00243FD0" w:rsidP="00243FD0"/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bookmarkStart w:id="0" w:name="_GoBack"/>
      <w:r w:rsidRPr="00243FD0">
        <w:rPr>
          <w:rFonts w:asciiTheme="minorHAnsi" w:hAnsiTheme="minorHAnsi" w:cstheme="minorHAnsi"/>
        </w:rPr>
        <w:t>Валютные риски и их управление в международном бизнесе представляют собой важный аспект деятельности компаний, работающих на глобальных рынках. Валютные риски возникают из-за колебаний курсов иностранных валют, которые могут существенно влиять на финансовые результаты компаний, их конкурентоспособность и экономическую стабильность. Эффективное управление валютными рисками позволяет минимизировать их негативное влияние и укрепить позиции компании на международной арене.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 xml:space="preserve">Основными видами валютных рисков являются </w:t>
      </w:r>
      <w:proofErr w:type="spellStart"/>
      <w:r w:rsidRPr="00243FD0">
        <w:rPr>
          <w:rFonts w:asciiTheme="minorHAnsi" w:hAnsiTheme="minorHAnsi" w:cstheme="minorHAnsi"/>
        </w:rPr>
        <w:t>трансакционные</w:t>
      </w:r>
      <w:proofErr w:type="spellEnd"/>
      <w:r w:rsidRPr="00243FD0">
        <w:rPr>
          <w:rFonts w:asciiTheme="minorHAnsi" w:hAnsiTheme="minorHAnsi" w:cstheme="minorHAnsi"/>
        </w:rPr>
        <w:t xml:space="preserve">, трансляционные и экономические риски. </w:t>
      </w:r>
      <w:proofErr w:type="spellStart"/>
      <w:r w:rsidRPr="00243FD0">
        <w:rPr>
          <w:rFonts w:asciiTheme="minorHAnsi" w:hAnsiTheme="minorHAnsi" w:cstheme="minorHAnsi"/>
        </w:rPr>
        <w:t>Трансакционные</w:t>
      </w:r>
      <w:proofErr w:type="spellEnd"/>
      <w:r w:rsidRPr="00243FD0">
        <w:rPr>
          <w:rFonts w:asciiTheme="minorHAnsi" w:hAnsiTheme="minorHAnsi" w:cstheme="minorHAnsi"/>
        </w:rPr>
        <w:t xml:space="preserve"> риски связаны с изменением стоимости будущих денежных потоков, номинированных в иностранной валюте, из-за колебаний валютных курсов. Эти риски особенно актуальны для компаний, занимающихся экспортом и импортом товаров и услуг, поскольку изменения курсов валют могут привести к убыткам или снижению ожидаемой прибыли.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Трансляционные риски возникают при пересчёте финансовой отчётности международных компаний. Когда активы, обязательства или доходы филиалов за рубежом пересчитываются из иностранной валюты в валюту отчётности, изменения курсов валют могут повлиять на общие финансовые показатели компании. Это особенно важно для публичных компаний, которые обязаны предоставлять точную и прозрачную финансовую отчётность.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Экономические риски связаны с долгосрочным влиянием изменений валютных курсов на конкурентоспособность компании. Например, удорожание национальной валюты может сделать продукцию компании менее конкурентоспособной на внешних рынках, а обесценивание валюты может увеличить стоимость импортируемых товаров и услуг. Такие риски могут существенно влиять на стратегическое планирование и инвестиционные решения.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Управление валютными рисками в международном бизнесе включает использование различных методов и инструментов. Одним из наиболее распространённых подходов является хеджирование, которое предполагает использование финансовых инструментов для минимизации потенциальных потерь. Например, форвардные контракты позволяют зафиксировать курс валюты на определённую дату в будущем, что защищает компанию от неблагоприятных изменений курса. Опционы предоставляют право, но не обязательство, купить или продать валюту по заранее оговоренному курсу, что даёт гибкость в управлении рисками.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 xml:space="preserve">Ещё одним инструментом управления валютными рисками являются свопы, которые позволяют обменивать денежные потоки в одной валюте на потоки в другой. Это особенно полезно для компаний, имеющих значительные обязательства или активы в иностранной валюте. Финансовые </w:t>
      </w:r>
      <w:proofErr w:type="spellStart"/>
      <w:r w:rsidRPr="00243FD0">
        <w:rPr>
          <w:rFonts w:asciiTheme="minorHAnsi" w:hAnsiTheme="minorHAnsi" w:cstheme="minorHAnsi"/>
        </w:rPr>
        <w:t>деривативы</w:t>
      </w:r>
      <w:proofErr w:type="spellEnd"/>
      <w:r w:rsidRPr="00243FD0">
        <w:rPr>
          <w:rFonts w:asciiTheme="minorHAnsi" w:hAnsiTheme="minorHAnsi" w:cstheme="minorHAnsi"/>
        </w:rPr>
        <w:t>, такие как валютные фьючерсы, также используются для защиты от риска изменения курсов.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 xml:space="preserve">Важным элементом управления валютными рисками является диверсификация. Компании стремятся распределить свои активы, доходы и расходы между различными </w:t>
      </w:r>
      <w:r w:rsidRPr="00243FD0">
        <w:rPr>
          <w:rFonts w:asciiTheme="minorHAnsi" w:hAnsiTheme="minorHAnsi" w:cstheme="minorHAnsi"/>
        </w:rPr>
        <w:lastRenderedPageBreak/>
        <w:t>валютами и рынками, чтобы уменьшить зависимость от одной конкретной валюты. Это может включать выбор партнёров и поставщиков из разных стран, использование мультивалютных счетов и структурирование сделок таким образом, чтобы минимизировать концентрацию валютных рисков.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Ключевую роль в управлении валютными рисками играет также мониторинг валютных рынков и анализ макроэкономических факторов. Компании должны постоянно следить за изменениями в экономической политике, процентных ставках, инфляции и других показателях, которые могут повлиять на курсы валют. Прогнозирование и анализ сценариев позволяют заранее подготовиться к возможным колебаниям и адаптировать стратегию управления.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Для успешного управления валютными рисками важно разработать и внедрить эффективную политику управления рисками, которая будет учитывать специфику бизнеса и масштабы операций компании. Такая политика должна включать процедуры идентификации, оценки и контроля рисков, а также использование соответствующих инструментов хеджирования и методов диверсификации.</w:t>
      </w:r>
    </w:p>
    <w:p w:rsidR="00243FD0" w:rsidRPr="00243FD0" w:rsidRDefault="00243FD0" w:rsidP="00243FD0">
      <w:pPr>
        <w:pStyle w:val="a3"/>
        <w:rPr>
          <w:rFonts w:asciiTheme="minorHAnsi" w:hAnsiTheme="minorHAnsi" w:cstheme="minorHAnsi"/>
        </w:rPr>
      </w:pPr>
      <w:r w:rsidRPr="00243FD0">
        <w:rPr>
          <w:rFonts w:asciiTheme="minorHAnsi" w:hAnsiTheme="minorHAnsi" w:cstheme="minorHAnsi"/>
        </w:rPr>
        <w:t>Таким образом, валютные риски являются неотъемлемой частью международного бизнеса, но их эффективное управление позволяет минимизировать негативное воздействие и обеспечить стабильность финансовых результатов компании. Использование современных инструментов хеджирования, мониторинг валютных рынков и стратегическое планирование помогают компаниям справляться с валютными колебаниями и сохранять конкурентоспособность в условиях глобальной экономики.</w:t>
      </w:r>
      <w:bookmarkEnd w:id="0"/>
    </w:p>
    <w:sectPr w:rsidR="00243FD0" w:rsidRPr="00243F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8BE"/>
    <w:rsid w:val="00243FD0"/>
    <w:rsid w:val="00FC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3AEB8"/>
  <w15:chartTrackingRefBased/>
  <w15:docId w15:val="{9B459D0A-B46A-497C-B95C-615603DF7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43F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3F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43F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9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649</Words>
  <Characters>3700</Characters>
  <Application>Microsoft Office Word</Application>
  <DocSecurity>0</DocSecurity>
  <Lines>30</Lines>
  <Paragraphs>8</Paragraphs>
  <ScaleCrop>false</ScaleCrop>
  <Company/>
  <LinksUpToDate>false</LinksUpToDate>
  <CharactersWithSpaces>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2025-01-26T18:00:00Z</dcterms:created>
  <dcterms:modified xsi:type="dcterms:W3CDTF">2025-01-26T18:01:00Z</dcterms:modified>
</cp:coreProperties>
</file>