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36F" w:rsidRDefault="00BD0372" w:rsidP="00BD0372">
      <w:pPr>
        <w:pStyle w:val="1"/>
        <w:jc w:val="center"/>
      </w:pPr>
      <w:r w:rsidRPr="00BD0372">
        <w:t>Воздействие глобальных экономических кризисов на национальные экономики</w:t>
      </w:r>
    </w:p>
    <w:p w:rsidR="00BD0372" w:rsidRDefault="00BD0372" w:rsidP="00BD0372"/>
    <w:p w:rsidR="00BD0372" w:rsidRPr="00BD0372" w:rsidRDefault="00BD0372" w:rsidP="00BD0372">
      <w:pPr>
        <w:pStyle w:val="a3"/>
        <w:rPr>
          <w:rFonts w:asciiTheme="minorHAnsi" w:hAnsiTheme="minorHAnsi" w:cstheme="minorHAnsi"/>
        </w:rPr>
      </w:pPr>
      <w:bookmarkStart w:id="0" w:name="_GoBack"/>
      <w:r w:rsidRPr="00BD0372">
        <w:rPr>
          <w:rFonts w:asciiTheme="minorHAnsi" w:hAnsiTheme="minorHAnsi" w:cstheme="minorHAnsi"/>
        </w:rPr>
        <w:t>Глобальные экономические кризисы представляют собой сложный и многоаспектный феномен, оказывающий значительное влияние на устойчивость и благополучие национальных экономик. Они могут возникать по разным причинам: от финансовых пузырей до геополитических конфликтов и природных катаклизмов. Несмотря на многообразие первоисточников, глобальные кризисы часто характеризуются быстрым распространением негативных эффектов по всему миру благодаря глубокой взаимозависимости стран в условиях глобализации. Взаимосвязь финансовых рынков, международные цепочки поставок и мобильность капитала приводят к тому, что даже локальные проблемы способны трансформироваться в масштабные экономические потрясения.</w:t>
      </w:r>
    </w:p>
    <w:p w:rsidR="00BD0372" w:rsidRPr="00BD0372" w:rsidRDefault="00BD0372" w:rsidP="00BD0372">
      <w:pPr>
        <w:pStyle w:val="a3"/>
        <w:rPr>
          <w:rFonts w:asciiTheme="minorHAnsi" w:hAnsiTheme="minorHAnsi" w:cstheme="minorHAnsi"/>
        </w:rPr>
      </w:pPr>
      <w:r w:rsidRPr="00BD0372">
        <w:rPr>
          <w:rFonts w:asciiTheme="minorHAnsi" w:hAnsiTheme="minorHAnsi" w:cstheme="minorHAnsi"/>
        </w:rPr>
        <w:t>Национальные экономики, особенно те, которые ориентированы на экспорт или сильно зависят от импорта критически важных товаров и услуг, первыми ощущают на себе последствия мировых спадов. Сокращение внешнего спроса приводит к падению объемов производства, что порождает рост безработицы и снижение доходов населения. В условиях глобальной рецессии компании часто сталкиваются с трудностями в получении кредитов, поскольку банки становятся более осторожными и ужесточают условия финансирования. Сокращение инвестиционных потоков и ухудшение экономических перспектив могут приводить к оттоку капитала, ослаблению национальных валют и росту инфляции, особенно в странах с высокой зависимостью от импорта.</w:t>
      </w:r>
    </w:p>
    <w:p w:rsidR="00BD0372" w:rsidRPr="00BD0372" w:rsidRDefault="00BD0372" w:rsidP="00BD0372">
      <w:pPr>
        <w:pStyle w:val="a3"/>
        <w:rPr>
          <w:rFonts w:asciiTheme="minorHAnsi" w:hAnsiTheme="minorHAnsi" w:cstheme="minorHAnsi"/>
        </w:rPr>
      </w:pPr>
      <w:r w:rsidRPr="00BD0372">
        <w:rPr>
          <w:rFonts w:asciiTheme="minorHAnsi" w:hAnsiTheme="minorHAnsi" w:cstheme="minorHAnsi"/>
        </w:rPr>
        <w:t>Одним из наиболее заметных последствий глобальных кризисов является усложнение торговых отношений. В периоды экономической нестабильности государства стремятся защитить внутренний рынок и национального производителя, что выливается в повышение тарифов, квот или введение других протекционистских мер. Такие действия, в свою очередь, вызывают ответные меры со стороны торговых партнеров, формируя замкнутый круг торговых барьеров и еще больше усугубляя мировой экономический спад. В результате усиливается риск дезинтеграции глобальных производственных цепочек, создавая дополнительные проблемы для национальных компаний, вынужденных искать альтернативных поставщиков или рынки сбыта.</w:t>
      </w:r>
    </w:p>
    <w:p w:rsidR="00BD0372" w:rsidRPr="00BD0372" w:rsidRDefault="00BD0372" w:rsidP="00BD0372">
      <w:pPr>
        <w:pStyle w:val="a3"/>
        <w:rPr>
          <w:rFonts w:asciiTheme="minorHAnsi" w:hAnsiTheme="minorHAnsi" w:cstheme="minorHAnsi"/>
        </w:rPr>
      </w:pPr>
      <w:r w:rsidRPr="00BD0372">
        <w:rPr>
          <w:rFonts w:asciiTheme="minorHAnsi" w:hAnsiTheme="minorHAnsi" w:cstheme="minorHAnsi"/>
        </w:rPr>
        <w:t>Государственное вмешательство становится одним из ключевых инструментов смягчения негативных воздействий глобальных кризисов на национальную экономику. Власти разрабатывают антикризисные программы, направленные на поддержку отдельных отраслей, стимулирование занятости и обеспечение финансовой стабильности. Инструменты фискальной политики, такие как снижение налогов и повышение государственных расходов, используются для стимулирования спроса, а денежно-кредитные меры, включающие снижение процентных ставок и смягчение требований к банковским резервам, призваны поддержать доступность кредитования и укрепить банковский сектор. В то же время, чрезмерное расширение госдолга может привести к росту финансовых рисков и ухудшению макроэкономических показателей, что требует от властей баланса между необходимостью стимулировать экономику и ответственным управлением бюджетом.</w:t>
      </w:r>
    </w:p>
    <w:p w:rsidR="00BD0372" w:rsidRPr="00BD0372" w:rsidRDefault="00BD0372" w:rsidP="00BD0372">
      <w:pPr>
        <w:pStyle w:val="a3"/>
        <w:rPr>
          <w:rFonts w:asciiTheme="minorHAnsi" w:hAnsiTheme="minorHAnsi" w:cstheme="minorHAnsi"/>
        </w:rPr>
      </w:pPr>
      <w:r w:rsidRPr="00BD0372">
        <w:rPr>
          <w:rFonts w:asciiTheme="minorHAnsi" w:hAnsiTheme="minorHAnsi" w:cstheme="minorHAnsi"/>
        </w:rPr>
        <w:lastRenderedPageBreak/>
        <w:t>Немаловажную роль в преодолении последствий глобальных кризисов играет и международное сотрудничество. Организации, такие как Международный валютный фонд и Всемирный банк, предоставляют кредиты и консультационную поддержку, помогая странам справляться с временной нехваткой ликвидности и проводить структурные реформы. Межгосударственные соглашения и координация валютной политики могут содействовать стабилизации обменных курсов и снижению рисков спекулятивных атак на национальные валюты. Наиболее успешными в глобальных кризисах оказываются те государства, которые не только принимают своевременные внутренние меры, но и активно взаимодействуют с другими странами, стремясь выстроить долгосрочную устойчивость.</w:t>
      </w:r>
    </w:p>
    <w:p w:rsidR="00BD0372" w:rsidRPr="00BD0372" w:rsidRDefault="00BD0372" w:rsidP="00BD0372">
      <w:pPr>
        <w:pStyle w:val="a3"/>
        <w:rPr>
          <w:rFonts w:asciiTheme="minorHAnsi" w:hAnsiTheme="minorHAnsi" w:cstheme="minorHAnsi"/>
        </w:rPr>
      </w:pPr>
      <w:r w:rsidRPr="00BD0372">
        <w:rPr>
          <w:rFonts w:asciiTheme="minorHAnsi" w:hAnsiTheme="minorHAnsi" w:cstheme="minorHAnsi"/>
        </w:rPr>
        <w:t xml:space="preserve">В долговременной перспективе глобальные экономические кризисы способны приводить к переосмыслению стратегий экономического развития и повышению интереса к созданию устойчивых экономических систем. Негативный опыт прошлых спадов мотивирует государства развивать внутренний рынок, диверсифицировать экономику и укреплять финансовые институты. При этом ключевым фактором остается адаптация к меняющейся геополитической и технологической среде: </w:t>
      </w:r>
      <w:proofErr w:type="spellStart"/>
      <w:r w:rsidRPr="00BD0372">
        <w:rPr>
          <w:rFonts w:asciiTheme="minorHAnsi" w:hAnsiTheme="minorHAnsi" w:cstheme="minorHAnsi"/>
        </w:rPr>
        <w:t>цифровизация</w:t>
      </w:r>
      <w:proofErr w:type="spellEnd"/>
      <w:r w:rsidRPr="00BD0372">
        <w:rPr>
          <w:rFonts w:asciiTheme="minorHAnsi" w:hAnsiTheme="minorHAnsi" w:cstheme="minorHAnsi"/>
        </w:rPr>
        <w:t>, инновации и развитие человеческого капитала становятся важнейшими компонентами роста и стабильности. Таким образом, глобальные кризисы, несмотря на свой деструктивный эффект, могут стать катализатором положительных преобразований, если национальные экономики сумеют извлечь уроки и укрепить свою способность противостоять будущим вызовам.</w:t>
      </w:r>
      <w:bookmarkEnd w:id="0"/>
    </w:p>
    <w:sectPr w:rsidR="00BD0372" w:rsidRPr="00BD0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36F"/>
    <w:rsid w:val="0064736F"/>
    <w:rsid w:val="00BD0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CBB6A"/>
  <w15:chartTrackingRefBased/>
  <w15:docId w15:val="{D8222625-A8F4-4F2C-A8E1-A838802C1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D03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D037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BD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01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677</Words>
  <Characters>3862</Characters>
  <Application>Microsoft Office Word</Application>
  <DocSecurity>0</DocSecurity>
  <Lines>32</Lines>
  <Paragraphs>9</Paragraphs>
  <ScaleCrop>false</ScaleCrop>
  <Company/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2025-03-03T17:31:00Z</dcterms:created>
  <dcterms:modified xsi:type="dcterms:W3CDTF">2025-03-03T17:34:00Z</dcterms:modified>
</cp:coreProperties>
</file>