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1FE9" w:rsidRDefault="000572D6" w:rsidP="000572D6">
      <w:pPr>
        <w:pStyle w:val="1"/>
        <w:jc w:val="center"/>
      </w:pPr>
      <w:r w:rsidRPr="000572D6">
        <w:t>Применение теории вероятностей в финансовом моделировании</w:t>
      </w:r>
    </w:p>
    <w:p w:rsidR="000572D6" w:rsidRDefault="000572D6" w:rsidP="000572D6"/>
    <w:p w:rsidR="000572D6" w:rsidRPr="000572D6" w:rsidRDefault="000572D6" w:rsidP="000572D6">
      <w:pPr>
        <w:pStyle w:val="a3"/>
        <w:rPr>
          <w:rFonts w:asciiTheme="minorHAnsi" w:hAnsiTheme="minorHAnsi" w:cstheme="minorHAnsi"/>
        </w:rPr>
      </w:pPr>
      <w:bookmarkStart w:id="0" w:name="_GoBack"/>
      <w:r w:rsidRPr="000572D6">
        <w:rPr>
          <w:rFonts w:asciiTheme="minorHAnsi" w:hAnsiTheme="minorHAnsi" w:cstheme="minorHAnsi"/>
        </w:rPr>
        <w:t>Теория вероятностей занимает одно из центральных мест в финансовом моделировании, поскольку ее инструменты позволяют аналитикам оценивать риски, прогнозировать доходность и принимать более взвешенные решения в условиях неопределенности. Финансовые рынки, будь то рынок акций, облигаций или производных инструментов, подвержены самым разным факторам, среди которых колебания курсов, экономические кризисы, изменения процентных ставок и поведение участников рынка. Именно в такой сложной среде вероятность и статистическая закономерность становятся ключом к пониманию будущих событий и разработке адекватных моделей.</w:t>
      </w:r>
    </w:p>
    <w:p w:rsidR="000572D6" w:rsidRPr="000572D6" w:rsidRDefault="000572D6" w:rsidP="000572D6">
      <w:pPr>
        <w:pStyle w:val="a3"/>
        <w:rPr>
          <w:rFonts w:asciiTheme="minorHAnsi" w:hAnsiTheme="minorHAnsi" w:cstheme="minorHAnsi"/>
        </w:rPr>
      </w:pPr>
      <w:r w:rsidRPr="000572D6">
        <w:rPr>
          <w:rFonts w:asciiTheme="minorHAnsi" w:hAnsiTheme="minorHAnsi" w:cstheme="minorHAnsi"/>
        </w:rPr>
        <w:t xml:space="preserve">Одним из наиболее заметных направлений применения теории вероятностей в финансах является оценка рисков, связанная с движением цен и доходности активов. На практике аналитики и трейдеры часто используют стохастические модели, такие как модель </w:t>
      </w:r>
      <w:proofErr w:type="spellStart"/>
      <w:r w:rsidRPr="000572D6">
        <w:rPr>
          <w:rFonts w:asciiTheme="minorHAnsi" w:hAnsiTheme="minorHAnsi" w:cstheme="minorHAnsi"/>
        </w:rPr>
        <w:t>Блэка</w:t>
      </w:r>
      <w:proofErr w:type="spellEnd"/>
      <w:r w:rsidRPr="000572D6">
        <w:rPr>
          <w:rFonts w:asciiTheme="minorHAnsi" w:hAnsiTheme="minorHAnsi" w:cstheme="minorHAnsi"/>
        </w:rPr>
        <w:t>–</w:t>
      </w:r>
      <w:proofErr w:type="spellStart"/>
      <w:r w:rsidRPr="000572D6">
        <w:rPr>
          <w:rFonts w:asciiTheme="minorHAnsi" w:hAnsiTheme="minorHAnsi" w:cstheme="minorHAnsi"/>
        </w:rPr>
        <w:t>Шоулза</w:t>
      </w:r>
      <w:proofErr w:type="spellEnd"/>
      <w:r w:rsidRPr="000572D6">
        <w:rPr>
          <w:rFonts w:asciiTheme="minorHAnsi" w:hAnsiTheme="minorHAnsi" w:cstheme="minorHAnsi"/>
        </w:rPr>
        <w:t xml:space="preserve"> для оценки стоимости опционов или процесс геометрического броуновского движения для прогнозирования динамики цен на акции. С помощью этих моделей можно рассчитать вероятность достижения или превышения определенного уровня цен, а также распределение возможных исходов для портфеля, что помогает компании или инвестору сформировать оптимальную стратегию управления капиталом. В основе таких подходов лежит понимание, что цены активов могут вести себя случайным образом, и что события на финансовых рынках не всегда подчиняются линейным или детерминированным законам.</w:t>
      </w:r>
    </w:p>
    <w:p w:rsidR="000572D6" w:rsidRPr="000572D6" w:rsidRDefault="000572D6" w:rsidP="000572D6">
      <w:pPr>
        <w:pStyle w:val="a3"/>
        <w:rPr>
          <w:rFonts w:asciiTheme="minorHAnsi" w:hAnsiTheme="minorHAnsi" w:cstheme="minorHAnsi"/>
        </w:rPr>
      </w:pPr>
      <w:r w:rsidRPr="000572D6">
        <w:rPr>
          <w:rFonts w:asciiTheme="minorHAnsi" w:hAnsiTheme="minorHAnsi" w:cstheme="minorHAnsi"/>
        </w:rPr>
        <w:t>Еще одной важной областью, где теория вероятностей находит применение, является оценка кредитных рисков. Банки и другие финансовые институты постоянно выдают кредиты, эмитируют облигации и участвуют в сложных структурированных сделках, и для их прибыльной и безопасной деятельности необходимо умело управлять риском невыполнения обязательств со стороны заемщиков. С помощью вероятностных методов специалисты определяют вероятности дефолта, рассчитывают ожидаемые потери при неисполнении обязательств и строят рейтинговые модели, позволяющие классифицировать клиентов по степени надежности. Эти статистические модели опираются на исторические данные о банкротствах, показателях финансового здоровья и поведенческих факторах, позволяя принимать более объективные решения о предоставлении кредитов и формировании резервов на покрытие убытков.</w:t>
      </w:r>
    </w:p>
    <w:p w:rsidR="000572D6" w:rsidRPr="000572D6" w:rsidRDefault="000572D6" w:rsidP="000572D6">
      <w:pPr>
        <w:pStyle w:val="a3"/>
        <w:rPr>
          <w:rFonts w:asciiTheme="minorHAnsi" w:hAnsiTheme="minorHAnsi" w:cstheme="minorHAnsi"/>
        </w:rPr>
      </w:pPr>
      <w:r w:rsidRPr="000572D6">
        <w:rPr>
          <w:rFonts w:asciiTheme="minorHAnsi" w:hAnsiTheme="minorHAnsi" w:cstheme="minorHAnsi"/>
        </w:rPr>
        <w:t xml:space="preserve">Теория вероятностей играет существенную роль и в портфельном анализе, где ключевым инструментом выступает диверсификация. С точки зрения статистики распределение доходностей активов может коррелировать друг с другом, и задача инвестора состоит в том, чтобы найти оптимальное сочетание таких активов, которое максимизирует ожидаемую доходность при заданном уровне риска. Методы теории вероятностей позволяют рассчитывать ковариации, коэффициенты корреляции и другие показатели, отражающие совместное поведение разных ценных бумаг. Используя эти оценки, можно подобрать портфель, который в совокупности обладает более предсказуемым или менее </w:t>
      </w:r>
      <w:proofErr w:type="spellStart"/>
      <w:r w:rsidRPr="000572D6">
        <w:rPr>
          <w:rFonts w:asciiTheme="minorHAnsi" w:hAnsiTheme="minorHAnsi" w:cstheme="minorHAnsi"/>
        </w:rPr>
        <w:t>волатильным</w:t>
      </w:r>
      <w:proofErr w:type="spellEnd"/>
      <w:r w:rsidRPr="000572D6">
        <w:rPr>
          <w:rFonts w:asciiTheme="minorHAnsi" w:hAnsiTheme="minorHAnsi" w:cstheme="minorHAnsi"/>
        </w:rPr>
        <w:t xml:space="preserve"> характером доходности, даже если отдельные активы отличаются высоким риском. В итоге такой подход способствует более стабильному финансовому результату и защите инвестиций от непредвиденных рыночных колебаний.</w:t>
      </w:r>
    </w:p>
    <w:p w:rsidR="000572D6" w:rsidRPr="000572D6" w:rsidRDefault="000572D6" w:rsidP="000572D6">
      <w:pPr>
        <w:pStyle w:val="a3"/>
        <w:rPr>
          <w:rFonts w:asciiTheme="minorHAnsi" w:hAnsiTheme="minorHAnsi" w:cstheme="minorHAnsi"/>
        </w:rPr>
      </w:pPr>
      <w:r w:rsidRPr="000572D6">
        <w:rPr>
          <w:rFonts w:asciiTheme="minorHAnsi" w:hAnsiTheme="minorHAnsi" w:cstheme="minorHAnsi"/>
        </w:rPr>
        <w:lastRenderedPageBreak/>
        <w:t xml:space="preserve">Широкое применение вероятностных методов нашло отражение и в современных концепциях риск-менеджмента, например, в расчете показателя </w:t>
      </w:r>
      <w:proofErr w:type="spellStart"/>
      <w:r w:rsidRPr="000572D6">
        <w:rPr>
          <w:rFonts w:asciiTheme="minorHAnsi" w:hAnsiTheme="minorHAnsi" w:cstheme="minorHAnsi"/>
        </w:rPr>
        <w:t>Value</w:t>
      </w:r>
      <w:proofErr w:type="spellEnd"/>
      <w:r w:rsidRPr="000572D6">
        <w:rPr>
          <w:rFonts w:asciiTheme="minorHAnsi" w:hAnsiTheme="minorHAnsi" w:cstheme="minorHAnsi"/>
        </w:rPr>
        <w:t xml:space="preserve"> </w:t>
      </w:r>
      <w:proofErr w:type="spellStart"/>
      <w:r w:rsidRPr="000572D6">
        <w:rPr>
          <w:rFonts w:asciiTheme="minorHAnsi" w:hAnsiTheme="minorHAnsi" w:cstheme="minorHAnsi"/>
        </w:rPr>
        <w:t>at</w:t>
      </w:r>
      <w:proofErr w:type="spellEnd"/>
      <w:r w:rsidRPr="000572D6">
        <w:rPr>
          <w:rFonts w:asciiTheme="minorHAnsi" w:hAnsiTheme="minorHAnsi" w:cstheme="minorHAnsi"/>
        </w:rPr>
        <w:t xml:space="preserve"> </w:t>
      </w:r>
      <w:proofErr w:type="spellStart"/>
      <w:r w:rsidRPr="000572D6">
        <w:rPr>
          <w:rFonts w:asciiTheme="minorHAnsi" w:hAnsiTheme="minorHAnsi" w:cstheme="minorHAnsi"/>
        </w:rPr>
        <w:t>Risk</w:t>
      </w:r>
      <w:proofErr w:type="spellEnd"/>
      <w:r w:rsidRPr="000572D6">
        <w:rPr>
          <w:rFonts w:asciiTheme="minorHAnsi" w:hAnsiTheme="minorHAnsi" w:cstheme="minorHAnsi"/>
        </w:rPr>
        <w:t xml:space="preserve"> (</w:t>
      </w:r>
      <w:proofErr w:type="spellStart"/>
      <w:r w:rsidRPr="000572D6">
        <w:rPr>
          <w:rFonts w:asciiTheme="minorHAnsi" w:hAnsiTheme="minorHAnsi" w:cstheme="minorHAnsi"/>
        </w:rPr>
        <w:t>VaR</w:t>
      </w:r>
      <w:proofErr w:type="spellEnd"/>
      <w:r w:rsidRPr="000572D6">
        <w:rPr>
          <w:rFonts w:asciiTheme="minorHAnsi" w:hAnsiTheme="minorHAnsi" w:cstheme="minorHAnsi"/>
        </w:rPr>
        <w:t xml:space="preserve">), оценивающего потенциальные потери портфеля с учетом заданной вероятности на определенном временном горизонте. Хотя </w:t>
      </w:r>
      <w:proofErr w:type="spellStart"/>
      <w:r w:rsidRPr="000572D6">
        <w:rPr>
          <w:rFonts w:asciiTheme="minorHAnsi" w:hAnsiTheme="minorHAnsi" w:cstheme="minorHAnsi"/>
        </w:rPr>
        <w:t>VaR</w:t>
      </w:r>
      <w:proofErr w:type="spellEnd"/>
      <w:r w:rsidRPr="000572D6">
        <w:rPr>
          <w:rFonts w:asciiTheme="minorHAnsi" w:hAnsiTheme="minorHAnsi" w:cstheme="minorHAnsi"/>
        </w:rPr>
        <w:t xml:space="preserve"> критикуют за ряд ограничений, таких как недостаточная учет экстраординарных событий или неверная трактовка хвостовых рисков, он все же продолжает использоваться в крупных банках и </w:t>
      </w:r>
      <w:proofErr w:type="spellStart"/>
      <w:r w:rsidRPr="000572D6">
        <w:rPr>
          <w:rFonts w:asciiTheme="minorHAnsi" w:hAnsiTheme="minorHAnsi" w:cstheme="minorHAnsi"/>
        </w:rPr>
        <w:t>инвестфондах</w:t>
      </w:r>
      <w:proofErr w:type="spellEnd"/>
      <w:r w:rsidRPr="000572D6">
        <w:rPr>
          <w:rFonts w:asciiTheme="minorHAnsi" w:hAnsiTheme="minorHAnsi" w:cstheme="minorHAnsi"/>
        </w:rPr>
        <w:t xml:space="preserve"> как один из индикаторов возможных убытков. Последующая эволюция в виде </w:t>
      </w:r>
      <w:proofErr w:type="spellStart"/>
      <w:r w:rsidRPr="000572D6">
        <w:rPr>
          <w:rFonts w:asciiTheme="minorHAnsi" w:hAnsiTheme="minorHAnsi" w:cstheme="minorHAnsi"/>
        </w:rPr>
        <w:t>Conditional</w:t>
      </w:r>
      <w:proofErr w:type="spellEnd"/>
      <w:r w:rsidRPr="000572D6">
        <w:rPr>
          <w:rFonts w:asciiTheme="minorHAnsi" w:hAnsiTheme="minorHAnsi" w:cstheme="minorHAnsi"/>
        </w:rPr>
        <w:t xml:space="preserve"> </w:t>
      </w:r>
      <w:proofErr w:type="spellStart"/>
      <w:r w:rsidRPr="000572D6">
        <w:rPr>
          <w:rFonts w:asciiTheme="minorHAnsi" w:hAnsiTheme="minorHAnsi" w:cstheme="minorHAnsi"/>
        </w:rPr>
        <w:t>Value</w:t>
      </w:r>
      <w:proofErr w:type="spellEnd"/>
      <w:r w:rsidRPr="000572D6">
        <w:rPr>
          <w:rFonts w:asciiTheme="minorHAnsi" w:hAnsiTheme="minorHAnsi" w:cstheme="minorHAnsi"/>
        </w:rPr>
        <w:t xml:space="preserve"> </w:t>
      </w:r>
      <w:proofErr w:type="spellStart"/>
      <w:r w:rsidRPr="000572D6">
        <w:rPr>
          <w:rFonts w:asciiTheme="minorHAnsi" w:hAnsiTheme="minorHAnsi" w:cstheme="minorHAnsi"/>
        </w:rPr>
        <w:t>at</w:t>
      </w:r>
      <w:proofErr w:type="spellEnd"/>
      <w:r w:rsidRPr="000572D6">
        <w:rPr>
          <w:rFonts w:asciiTheme="minorHAnsi" w:hAnsiTheme="minorHAnsi" w:cstheme="minorHAnsi"/>
        </w:rPr>
        <w:t xml:space="preserve"> </w:t>
      </w:r>
      <w:proofErr w:type="spellStart"/>
      <w:r w:rsidRPr="000572D6">
        <w:rPr>
          <w:rFonts w:asciiTheme="minorHAnsi" w:hAnsiTheme="minorHAnsi" w:cstheme="minorHAnsi"/>
        </w:rPr>
        <w:t>Risk</w:t>
      </w:r>
      <w:proofErr w:type="spellEnd"/>
      <w:r w:rsidRPr="000572D6">
        <w:rPr>
          <w:rFonts w:asciiTheme="minorHAnsi" w:hAnsiTheme="minorHAnsi" w:cstheme="minorHAnsi"/>
        </w:rPr>
        <w:t xml:space="preserve"> (</w:t>
      </w:r>
      <w:proofErr w:type="spellStart"/>
      <w:r w:rsidRPr="000572D6">
        <w:rPr>
          <w:rFonts w:asciiTheme="minorHAnsi" w:hAnsiTheme="minorHAnsi" w:cstheme="minorHAnsi"/>
        </w:rPr>
        <w:t>CVaR</w:t>
      </w:r>
      <w:proofErr w:type="spellEnd"/>
      <w:r w:rsidRPr="000572D6">
        <w:rPr>
          <w:rFonts w:asciiTheme="minorHAnsi" w:hAnsiTheme="minorHAnsi" w:cstheme="minorHAnsi"/>
        </w:rPr>
        <w:t>) и других метрик демонстрирует, насколько глубоко вероятностный подход проник в практику финансового анализа. Эти метрики дают руководителям и инвесторам более ясное представление о степени уязвимости портфеля в экстремальных рыночных сценариях.</w:t>
      </w:r>
    </w:p>
    <w:p w:rsidR="000572D6" w:rsidRPr="000572D6" w:rsidRDefault="000572D6" w:rsidP="000572D6">
      <w:pPr>
        <w:pStyle w:val="a3"/>
        <w:rPr>
          <w:rFonts w:asciiTheme="minorHAnsi" w:hAnsiTheme="minorHAnsi" w:cstheme="minorHAnsi"/>
        </w:rPr>
      </w:pPr>
      <w:r w:rsidRPr="000572D6">
        <w:rPr>
          <w:rFonts w:asciiTheme="minorHAnsi" w:hAnsiTheme="minorHAnsi" w:cstheme="minorHAnsi"/>
        </w:rPr>
        <w:t>Таким образом, теория вероятностей выступает неотъемлемой основой финансового моделирования, обеспечивая формализованные способы анализа неопределенности и риска в динамичных рыночных условиях. Модели, построенные на вероятностных распределениях, помогают более точно прогнозировать изменение цен, оценивать кредитную надежность и оптимизировать инвестиционные портфели. Важность этого подхода возрастает по мере усложнения мировой финансовой системы и увеличения объемов информации, с которой приходится работать аналитикам. Несмотря на то что ни одна модель не способна со стопроцентной точностью предсказать будущее или исключить вероятность неожиданностей, грамотное применение теории вероятностей существенно повышает шансы на успешное управление капиталом и адаптацию к быстро меняющимся экономическим условиям.</w:t>
      </w:r>
      <w:bookmarkEnd w:id="0"/>
    </w:p>
    <w:sectPr w:rsidR="000572D6" w:rsidRPr="000572D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1FE9"/>
    <w:rsid w:val="000572D6"/>
    <w:rsid w:val="00CA1F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B0F20"/>
  <w15:chartTrackingRefBased/>
  <w15:docId w15:val="{62EF625F-7FDF-4183-A585-1F36C46142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0572D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572D6"/>
    <w:rPr>
      <w:rFonts w:asciiTheme="majorHAnsi" w:eastAsiaTheme="majorEastAsia" w:hAnsiTheme="majorHAnsi" w:cstheme="majorBidi"/>
      <w:color w:val="2E74B5" w:themeColor="accent1" w:themeShade="BF"/>
      <w:sz w:val="32"/>
      <w:szCs w:val="32"/>
    </w:rPr>
  </w:style>
  <w:style w:type="paragraph" w:styleId="a3">
    <w:name w:val="Normal (Web)"/>
    <w:basedOn w:val="a"/>
    <w:uiPriority w:val="99"/>
    <w:unhideWhenUsed/>
    <w:rsid w:val="000572D6"/>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5251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720</Words>
  <Characters>4110</Characters>
  <Application>Microsoft Office Word</Application>
  <DocSecurity>0</DocSecurity>
  <Lines>34</Lines>
  <Paragraphs>9</Paragraphs>
  <ScaleCrop>false</ScaleCrop>
  <Company/>
  <LinksUpToDate>false</LinksUpToDate>
  <CharactersWithSpaces>4821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2025-03-25T14:24:00Z</dcterms:created>
  <dcterms:modified xsi:type="dcterms:W3CDTF">2025-03-25T14:26:00Z</dcterms:modified>
</cp:coreProperties>
</file>