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FC7" w:rsidRDefault="006616D2" w:rsidP="006616D2">
      <w:pPr>
        <w:pStyle w:val="1"/>
        <w:jc w:val="center"/>
      </w:pPr>
      <w:r w:rsidRPr="006616D2">
        <w:t>Регулирование международных инвестиций</w:t>
      </w:r>
      <w:r>
        <w:t>:</w:t>
      </w:r>
      <w:r w:rsidRPr="006616D2">
        <w:t xml:space="preserve"> правовые нормы и риски для инвесторов</w:t>
      </w:r>
    </w:p>
    <w:p w:rsidR="006616D2" w:rsidRDefault="006616D2" w:rsidP="006616D2"/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bookmarkStart w:id="0" w:name="_GoBack"/>
      <w:r w:rsidRPr="006616D2">
        <w:rPr>
          <w:rFonts w:asciiTheme="minorHAnsi" w:hAnsiTheme="minorHAnsi" w:cstheme="minorHAnsi"/>
        </w:rPr>
        <w:t>Регулирование международных инвестиций представляет собой сложную и многоуровневую систему правовых норм, направленных на обеспечение баланса интересов между государствами и частными инвесторами. В условиях глобализации мировая экономика всё больше зависит от трансграничных капиталовложений, а потому вопрос правового регулирования инвестиций приобретает стратегическое значение. Международные инвестиции — это не только источник экономического роста и модернизации инфраструктуры, но и потенциальный повод для правовых споров, особенно в странах с нестабильной политической или правовой системой. Именно поэтому вопросы защиты инвесторов, механизмы урегулирования конфликтов, а также нормы, регулирующие действия принимающих государств, становятся ключевыми для инвестиционного права.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t>На сегодняшний день международное инвестиционное право формируется преимущественно через двусторонние и многосторонние соглашения об инвестициях, а также в рамках международных организаций, таких как Всемирная торговая организация (ВТО), Международный центр по урегулированию инвестиционных споров (ICSID), Организация Объединённых Наций (через ЮНСИТРАЛ) и другие. Основой таких соглашений обычно служат принципы национального режима, режима наибольшего благоприятствования, защита от экспроприации без справедливой компенсации, свобода перевода капитала и гарантии справедливого и равного обращения. Эти нормы призваны создать предсказуемую и защищённую среду для иностранных инвесторов, независимо от юрисдикции.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t xml:space="preserve">Тем не менее, несмотря на наличие международных договорённостей, значительное влияние на инвестиционный климат оказывает внутреннее законодательство принимающих стран. Оно может вводить ограничения на доступ к определённым отраслям, требовать лицензирования, устанавливать особые налоговые режимы или предусматривать локализацию производства. Такая </w:t>
      </w:r>
      <w:proofErr w:type="spellStart"/>
      <w:r w:rsidRPr="006616D2">
        <w:rPr>
          <w:rFonts w:asciiTheme="minorHAnsi" w:hAnsiTheme="minorHAnsi" w:cstheme="minorHAnsi"/>
        </w:rPr>
        <w:t>фрагментированность</w:t>
      </w:r>
      <w:proofErr w:type="spellEnd"/>
      <w:r w:rsidRPr="006616D2">
        <w:rPr>
          <w:rFonts w:asciiTheme="minorHAnsi" w:hAnsiTheme="minorHAnsi" w:cstheme="minorHAnsi"/>
        </w:rPr>
        <w:t xml:space="preserve"> создает юридические риски, особенно для малого и среднего бизнеса, не обладающего широкими юридическими ресурсами для оценки и управления правовыми барьерами. В странах с высокой степенью политической нестабильности инвесторы также сталкиваются с рисками произвольной отмены договоров, задержек в судебных разбирательствах, коррупции и дискриминационного регулирования.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t>Одной из наиболее чувствительных тем является риск экспроприации, особенно в странах с авторитарным уклоном или меняющимся политическим режимом. Несмотря на то что большинство международных соглашений прямо запрещают экспроприацию без надлежащей компенсации, на практике такие случаи продолжают возникать. Иногда это может проявляться в скрытой форме — через введение новых налогов, ограничений на вывоз капитала, или нормативных актов, резко снижающих стоимость актива. Поэтому инвесторы нередко прибегают к международному арбитражу, особенно в рамках ICSID, чтобы защитить свои интересы. Однако участие в таких процессах требует времени, денег и квалифицированной юридической поддержки.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lastRenderedPageBreak/>
        <w:t>Правовые нормы также касаются экологических и социальных стандартов, особенно в рамках современных соглашений, где устойчивое развитие становится важной частью инвестиционной политики. Инвесторы всё чаще обязаны соблюдать правила экологической ответственности, корпоративной этики, прав человека и трудового законодательства, что также увеличивает сложность правового регулирования. С другой стороны, такие нормы способствуют формированию более устойчивой инвестиционной среды, снижая риски социальных конфликтов и долгосрочной нестабильности.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t>Интересным элементом инвестиционного права являются положения о разрешении споров. Как правило, инвесторы могут обратиться как в национальные суды, так и в международные арбитражи. Однако приоритетным механизмом считается арбитраж, поскольку он обеспечивает большую нейтральность, профессионализм арбитров и конфиденциальность. Важно отметить, что большинство современных инвестиционных соглашений предусматривают так называемую "арбитражную оговорку", по которой сторона спора обязана сначала пройти досудебную процедуру урегулирования, прежде чем подавать иск в международный орган.</w:t>
      </w:r>
    </w:p>
    <w:p w:rsidR="006616D2" w:rsidRPr="006616D2" w:rsidRDefault="006616D2" w:rsidP="006616D2">
      <w:pPr>
        <w:pStyle w:val="a3"/>
        <w:rPr>
          <w:rFonts w:asciiTheme="minorHAnsi" w:hAnsiTheme="minorHAnsi" w:cstheme="minorHAnsi"/>
        </w:rPr>
      </w:pPr>
      <w:r w:rsidRPr="006616D2">
        <w:rPr>
          <w:rFonts w:asciiTheme="minorHAnsi" w:hAnsiTheme="minorHAnsi" w:cstheme="minorHAnsi"/>
        </w:rPr>
        <w:t>Таким образом, регулирование международных инвестиций представляет собой постоянно развивающуюся сферу, где юридическая безопасность и политическая прагматика тесно переплетаются. С одной стороны, правовые нормы обеспечивают защиту интересов инвесторов, формируют единые правила игры и стимулируют экономическое развитие. С другой — инвесторы должны учитывать национальные особенности регулирования, политические риски, возможность непредсказуемых изменений в законодательстве и наличие механизмов разрешения споров. Комплексный подход к анализу правовой среды и заблаговременное юридическое сопровождение инвестиций являются важнейшими условиями успешной международной деятельности в этой сфере. Только на основе всестороннего понимания и применения норм инвестиционного права можно обеспечить защиту интересов инвестора и устойчивость вложений в условиях глобальной конкуренции.</w:t>
      </w:r>
      <w:bookmarkEnd w:id="0"/>
    </w:p>
    <w:sectPr w:rsidR="006616D2" w:rsidRPr="00661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FC7"/>
    <w:rsid w:val="006616D2"/>
    <w:rsid w:val="00A7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67B0D"/>
  <w15:chartTrackingRefBased/>
  <w15:docId w15:val="{32021799-CC88-4563-AE18-D87B7F00F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16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16D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616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60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749</Words>
  <Characters>4270</Characters>
  <Application>Microsoft Office Word</Application>
  <DocSecurity>0</DocSecurity>
  <Lines>35</Lines>
  <Paragraphs>10</Paragraphs>
  <ScaleCrop>false</ScaleCrop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2025-05-26T21:36:00Z</dcterms:created>
  <dcterms:modified xsi:type="dcterms:W3CDTF">2025-05-26T21:36:00Z</dcterms:modified>
</cp:coreProperties>
</file>