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7955" w:rsidRDefault="00663841" w:rsidP="00663841">
      <w:pPr>
        <w:pStyle w:val="1"/>
        <w:jc w:val="center"/>
      </w:pPr>
      <w:proofErr w:type="spellStart"/>
      <w:r w:rsidRPr="00663841">
        <w:t>Нейробиология</w:t>
      </w:r>
      <w:proofErr w:type="spellEnd"/>
      <w:r w:rsidRPr="00663841">
        <w:t xml:space="preserve"> и поведение</w:t>
      </w:r>
      <w:r>
        <w:t>:</w:t>
      </w:r>
      <w:r w:rsidRPr="00663841">
        <w:t xml:space="preserve"> как нейроны и </w:t>
      </w:r>
      <w:proofErr w:type="spellStart"/>
      <w:r w:rsidRPr="00663841">
        <w:t>нейротрансмиттеры</w:t>
      </w:r>
      <w:proofErr w:type="spellEnd"/>
      <w:r w:rsidRPr="00663841">
        <w:t xml:space="preserve"> управляют нашими реакциями и восприятием</w:t>
      </w:r>
    </w:p>
    <w:p w:rsidR="00663841" w:rsidRDefault="00663841" w:rsidP="00663841"/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bookmarkStart w:id="0" w:name="_GoBack"/>
      <w:proofErr w:type="spellStart"/>
      <w:r w:rsidRPr="00663841">
        <w:rPr>
          <w:rFonts w:asciiTheme="minorHAnsi" w:hAnsiTheme="minorHAnsi" w:cstheme="minorHAnsi"/>
        </w:rPr>
        <w:t>Нейробиология</w:t>
      </w:r>
      <w:proofErr w:type="spellEnd"/>
      <w:r w:rsidRPr="00663841">
        <w:rPr>
          <w:rFonts w:asciiTheme="minorHAnsi" w:hAnsiTheme="minorHAnsi" w:cstheme="minorHAnsi"/>
        </w:rPr>
        <w:t xml:space="preserve"> как наука о строении и функционировании нервной системы играет ключевую роль в понимании того, каким образом наше поведение, эмоции и восприятие формируются и регулируются на клеточном и молекулярном уровне. Современные исследования всё более чётко показывают, что сложнейшие проявления психики — память, внимание, мотивация, принятие решений — в своей основе представляют результат взаимодействия миллиардов нейронов и огромного множества </w:t>
      </w:r>
      <w:proofErr w:type="spellStart"/>
      <w:r w:rsidRPr="00663841">
        <w:rPr>
          <w:rFonts w:asciiTheme="minorHAnsi" w:hAnsiTheme="minorHAnsi" w:cstheme="minorHAnsi"/>
        </w:rPr>
        <w:t>нейротрансмиттеров</w:t>
      </w:r>
      <w:proofErr w:type="spellEnd"/>
      <w:r w:rsidRPr="00663841">
        <w:rPr>
          <w:rFonts w:asciiTheme="minorHAnsi" w:hAnsiTheme="minorHAnsi" w:cstheme="minorHAnsi"/>
        </w:rPr>
        <w:t>, которые обеспечивают химическую коммуникацию между клетками. Эти знания не только позволяют нам объяснять фундаментальные механизмы работы мозга, но и открывают пути к лечению нейропсихических расстройств, изменению паттернов поведения и улучшению когнитивных функций.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t xml:space="preserve">Каждое наше действие начинается с возбуждения нейронов, которые обмениваются сигналами при помощи электрических импульсов и химических медиаторов. Нейроны обладают уникальной способностью генерировать потенциал действия, который распространяется вдоль аксона и достигает синапсов — специализированных контактов между клетками. Здесь происходит выделение </w:t>
      </w:r>
      <w:proofErr w:type="spellStart"/>
      <w:r w:rsidRPr="00663841">
        <w:rPr>
          <w:rFonts w:asciiTheme="minorHAnsi" w:hAnsiTheme="minorHAnsi" w:cstheme="minorHAnsi"/>
        </w:rPr>
        <w:t>нейротрансмиттеров</w:t>
      </w:r>
      <w:proofErr w:type="spellEnd"/>
      <w:r w:rsidRPr="00663841">
        <w:rPr>
          <w:rFonts w:asciiTheme="minorHAnsi" w:hAnsiTheme="minorHAnsi" w:cstheme="minorHAnsi"/>
        </w:rPr>
        <w:t xml:space="preserve">, молекул-посредников, передающих сигнал на соседние нейроны или клетки-мишени. Существует множество </w:t>
      </w:r>
      <w:proofErr w:type="spellStart"/>
      <w:r w:rsidRPr="00663841">
        <w:rPr>
          <w:rFonts w:asciiTheme="minorHAnsi" w:hAnsiTheme="minorHAnsi" w:cstheme="minorHAnsi"/>
        </w:rPr>
        <w:t>нейротрансмиттеров</w:t>
      </w:r>
      <w:proofErr w:type="spellEnd"/>
      <w:r w:rsidRPr="00663841">
        <w:rPr>
          <w:rFonts w:asciiTheme="minorHAnsi" w:hAnsiTheme="minorHAnsi" w:cstheme="minorHAnsi"/>
        </w:rPr>
        <w:t xml:space="preserve">, и каждый из них выполняет особые функции, влияя на наше поведение и восприятие. Например, </w:t>
      </w:r>
      <w:proofErr w:type="spellStart"/>
      <w:r w:rsidRPr="00663841">
        <w:rPr>
          <w:rFonts w:asciiTheme="minorHAnsi" w:hAnsiTheme="minorHAnsi" w:cstheme="minorHAnsi"/>
        </w:rPr>
        <w:t>глутамат</w:t>
      </w:r>
      <w:proofErr w:type="spellEnd"/>
      <w:r w:rsidRPr="00663841">
        <w:rPr>
          <w:rFonts w:asciiTheme="minorHAnsi" w:hAnsiTheme="minorHAnsi" w:cstheme="minorHAnsi"/>
        </w:rPr>
        <w:t xml:space="preserve"> является основным возбуждающим медиатором, играющим ключевую роль в обучении и памяти, тогда как гамма-аминомасляная кислота (ГАМК) выполняет тормозную функцию, необходимую для поддержания баланса активности нейронных сетей.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t xml:space="preserve">Особое значение в регуляции эмоций, мотивации и формирования привычек имеет дофамин. Эта молекула, вырабатываемая нейронами </w:t>
      </w:r>
      <w:proofErr w:type="spellStart"/>
      <w:r w:rsidRPr="00663841">
        <w:rPr>
          <w:rFonts w:asciiTheme="minorHAnsi" w:hAnsiTheme="minorHAnsi" w:cstheme="minorHAnsi"/>
        </w:rPr>
        <w:t>мезолимбической</w:t>
      </w:r>
      <w:proofErr w:type="spellEnd"/>
      <w:r w:rsidRPr="00663841">
        <w:rPr>
          <w:rFonts w:asciiTheme="minorHAnsi" w:hAnsiTheme="minorHAnsi" w:cstheme="minorHAnsi"/>
        </w:rPr>
        <w:t xml:space="preserve"> системы, связана с системой вознаграждения и положительного подкрепления. Когда человек получает удовольствие, будь то от еды, общения или достижения цели, в мозге происходит выброс дофамина, что закрепляет поведенческую реакцию. Нарушение баланса дофамина приводит к серьёзным расстройствам: недостаток связан с развитием болезни Паркинсона, а избыток — с риском появления психотических симптомов. Именно дофамин объясняет феномен привыкания к определённым стимулам, лежит в основе мотивации и зависимости, а также участвует в процессах прогнозирования результата действий.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t xml:space="preserve">Серотонин — другой важнейший </w:t>
      </w:r>
      <w:proofErr w:type="spellStart"/>
      <w:r w:rsidRPr="00663841">
        <w:rPr>
          <w:rFonts w:asciiTheme="minorHAnsi" w:hAnsiTheme="minorHAnsi" w:cstheme="minorHAnsi"/>
        </w:rPr>
        <w:t>нейротрансмиттер</w:t>
      </w:r>
      <w:proofErr w:type="spellEnd"/>
      <w:r w:rsidRPr="00663841">
        <w:rPr>
          <w:rFonts w:asciiTheme="minorHAnsi" w:hAnsiTheme="minorHAnsi" w:cstheme="minorHAnsi"/>
        </w:rPr>
        <w:t xml:space="preserve">, регулирующий настроение, сон, аппетит и поведение. </w:t>
      </w:r>
      <w:proofErr w:type="spellStart"/>
      <w:r w:rsidRPr="00663841">
        <w:rPr>
          <w:rFonts w:asciiTheme="minorHAnsi" w:hAnsiTheme="minorHAnsi" w:cstheme="minorHAnsi"/>
        </w:rPr>
        <w:t>Серотонинергические</w:t>
      </w:r>
      <w:proofErr w:type="spellEnd"/>
      <w:r w:rsidRPr="00663841">
        <w:rPr>
          <w:rFonts w:asciiTheme="minorHAnsi" w:hAnsiTheme="minorHAnsi" w:cstheme="minorHAnsi"/>
        </w:rPr>
        <w:t xml:space="preserve"> нейроны расположены в ядрах шва ствола мозга и имеют многочисленные проекции во все отделы коры и </w:t>
      </w:r>
      <w:proofErr w:type="spellStart"/>
      <w:r w:rsidRPr="00663841">
        <w:rPr>
          <w:rFonts w:asciiTheme="minorHAnsi" w:hAnsiTheme="minorHAnsi" w:cstheme="minorHAnsi"/>
        </w:rPr>
        <w:t>лимбической</w:t>
      </w:r>
      <w:proofErr w:type="spellEnd"/>
      <w:r w:rsidRPr="00663841">
        <w:rPr>
          <w:rFonts w:asciiTheme="minorHAnsi" w:hAnsiTheme="minorHAnsi" w:cstheme="minorHAnsi"/>
        </w:rPr>
        <w:t xml:space="preserve"> системы. Низкий уровень серотонина связывают с депрессивными расстройствами и повышенной тревожностью. Именно поэтому антидепрессанты класса ингибиторов обратного захвата серотонина стали основным инструментом терапии депрессии и тревожных состояний. Через регуляцию серотонина мозг поддерживает эмоциональную стабильность, модулирует восприятие боли и обеспечивает адаптацию к стрессовым событиям.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lastRenderedPageBreak/>
        <w:t xml:space="preserve">Норадреналин играет важную роль в мобилизации ресурсов организма при стрессе и участии в формировании реакций «бей или беги». Вырабатываясь в голубом пятне — небольшой структуре ствола мозга </w:t>
      </w:r>
      <w:proofErr w:type="gramStart"/>
      <w:r w:rsidRPr="00663841">
        <w:rPr>
          <w:rFonts w:asciiTheme="minorHAnsi" w:hAnsiTheme="minorHAnsi" w:cstheme="minorHAnsi"/>
        </w:rPr>
        <w:t>—</w:t>
      </w:r>
      <w:proofErr w:type="gramEnd"/>
      <w:r w:rsidRPr="00663841">
        <w:rPr>
          <w:rFonts w:asciiTheme="minorHAnsi" w:hAnsiTheme="minorHAnsi" w:cstheme="minorHAnsi"/>
        </w:rPr>
        <w:t xml:space="preserve"> он способствует повышению внимания, ускорению реакции и поддержанию бодрствования. Благодаря активации </w:t>
      </w:r>
      <w:proofErr w:type="spellStart"/>
      <w:r w:rsidRPr="00663841">
        <w:rPr>
          <w:rFonts w:asciiTheme="minorHAnsi" w:hAnsiTheme="minorHAnsi" w:cstheme="minorHAnsi"/>
        </w:rPr>
        <w:t>норадреналиновых</w:t>
      </w:r>
      <w:proofErr w:type="spellEnd"/>
      <w:r w:rsidRPr="00663841">
        <w:rPr>
          <w:rFonts w:asciiTheme="minorHAnsi" w:hAnsiTheme="minorHAnsi" w:cstheme="minorHAnsi"/>
        </w:rPr>
        <w:t xml:space="preserve"> путей человек способен быстро реагировать на опасность, концентрироваться в критических ситуациях и сохранять высокий уровень готовности к действию. В то же время хроническая </w:t>
      </w:r>
      <w:proofErr w:type="spellStart"/>
      <w:r w:rsidRPr="00663841">
        <w:rPr>
          <w:rFonts w:asciiTheme="minorHAnsi" w:hAnsiTheme="minorHAnsi" w:cstheme="minorHAnsi"/>
        </w:rPr>
        <w:t>гиперактивация</w:t>
      </w:r>
      <w:proofErr w:type="spellEnd"/>
      <w:r w:rsidRPr="00663841">
        <w:rPr>
          <w:rFonts w:asciiTheme="minorHAnsi" w:hAnsiTheme="minorHAnsi" w:cstheme="minorHAnsi"/>
        </w:rPr>
        <w:t xml:space="preserve"> этих механизмов может приводить к тревожным расстройствам, нарушению сна и истощению нервной системы.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t xml:space="preserve">Ацетилхолин участвует в когнитивных функциях, включая память и обучение. Холинергическая система, особенно нейроны базального переднего мозга, играет важную роль в поддержании внимания и формировании долговременной памяти. При болезни Альцгеймера наблюдается дегенерация холинергических нейронов, что приводит к нарушению когнитивных процессов и распаду личности. Именно поэтому терапия когнитивных нарушений направлена на повышение уровня ацетилхолина при помощи ингибиторов </w:t>
      </w:r>
      <w:proofErr w:type="spellStart"/>
      <w:r w:rsidRPr="00663841">
        <w:rPr>
          <w:rFonts w:asciiTheme="minorHAnsi" w:hAnsiTheme="minorHAnsi" w:cstheme="minorHAnsi"/>
        </w:rPr>
        <w:t>ацетилхолинэстеразы</w:t>
      </w:r>
      <w:proofErr w:type="spellEnd"/>
      <w:r w:rsidRPr="00663841">
        <w:rPr>
          <w:rFonts w:asciiTheme="minorHAnsi" w:hAnsiTheme="minorHAnsi" w:cstheme="minorHAnsi"/>
        </w:rPr>
        <w:t>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t xml:space="preserve">Регуляция поведения и восприятия требует скоординированной работы разных отделов мозга. Кора больших полушарий обеспечивает осознание, обработку сенсорной информации и планирование действий. </w:t>
      </w:r>
      <w:proofErr w:type="spellStart"/>
      <w:r w:rsidRPr="00663841">
        <w:rPr>
          <w:rFonts w:asciiTheme="minorHAnsi" w:hAnsiTheme="minorHAnsi" w:cstheme="minorHAnsi"/>
        </w:rPr>
        <w:t>Лимбическая</w:t>
      </w:r>
      <w:proofErr w:type="spellEnd"/>
      <w:r w:rsidRPr="00663841">
        <w:rPr>
          <w:rFonts w:asciiTheme="minorHAnsi" w:hAnsiTheme="minorHAnsi" w:cstheme="minorHAnsi"/>
        </w:rPr>
        <w:t xml:space="preserve"> система отвечает за эмоциональную окраску событий и формирование мотивации. Базальные ганглии контролируют автоматизм движений и привычное поведение, а мозжечок участвует в координации и тонкой настройке движений. Все эти структуры взаимосвязаны и взаимодействуют с помощью сложных нейронных сетей и </w:t>
      </w:r>
      <w:proofErr w:type="spellStart"/>
      <w:r w:rsidRPr="00663841">
        <w:rPr>
          <w:rFonts w:asciiTheme="minorHAnsi" w:hAnsiTheme="minorHAnsi" w:cstheme="minorHAnsi"/>
        </w:rPr>
        <w:t>медиаторных</w:t>
      </w:r>
      <w:proofErr w:type="spellEnd"/>
      <w:r w:rsidRPr="00663841">
        <w:rPr>
          <w:rFonts w:asciiTheme="minorHAnsi" w:hAnsiTheme="minorHAnsi" w:cstheme="minorHAnsi"/>
        </w:rPr>
        <w:t xml:space="preserve"> систем.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t xml:space="preserve">В последние десятилетия </w:t>
      </w:r>
      <w:proofErr w:type="spellStart"/>
      <w:r w:rsidRPr="00663841">
        <w:rPr>
          <w:rFonts w:asciiTheme="minorHAnsi" w:hAnsiTheme="minorHAnsi" w:cstheme="minorHAnsi"/>
        </w:rPr>
        <w:t>нейробиология</w:t>
      </w:r>
      <w:proofErr w:type="spellEnd"/>
      <w:r w:rsidRPr="00663841">
        <w:rPr>
          <w:rFonts w:asciiTheme="minorHAnsi" w:hAnsiTheme="minorHAnsi" w:cstheme="minorHAnsi"/>
        </w:rPr>
        <w:t xml:space="preserve"> сделала огромный шаг вперёд благодаря развитию методов </w:t>
      </w:r>
      <w:proofErr w:type="spellStart"/>
      <w:r w:rsidRPr="00663841">
        <w:rPr>
          <w:rFonts w:asciiTheme="minorHAnsi" w:hAnsiTheme="minorHAnsi" w:cstheme="minorHAnsi"/>
        </w:rPr>
        <w:t>нейровизуализации</w:t>
      </w:r>
      <w:proofErr w:type="spellEnd"/>
      <w:r w:rsidRPr="00663841">
        <w:rPr>
          <w:rFonts w:asciiTheme="minorHAnsi" w:hAnsiTheme="minorHAnsi" w:cstheme="minorHAnsi"/>
        </w:rPr>
        <w:t>, таких как функциональная магнитно-резонансная томография и позитронно-эмиссионная томография. Эти технологии позволили наблюдать за тем, как активируются определённые области мозга при выполнении когнитивных и эмоциональных задач. Например, активация префронтальной коры связана с процессами принятия решений, контроля импульсов и планирования, в то время как миндалина включается при восприятии угрозы и формировании страха. Эти знания подтверждают, что любые психологические процессы имеют физиологическую основу.</w:t>
      </w:r>
    </w:p>
    <w:p w:rsidR="00663841" w:rsidRPr="00663841" w:rsidRDefault="00663841" w:rsidP="00663841">
      <w:pPr>
        <w:pStyle w:val="a3"/>
        <w:rPr>
          <w:rFonts w:asciiTheme="minorHAnsi" w:hAnsiTheme="minorHAnsi" w:cstheme="minorHAnsi"/>
        </w:rPr>
      </w:pPr>
      <w:r w:rsidRPr="00663841">
        <w:rPr>
          <w:rFonts w:asciiTheme="minorHAnsi" w:hAnsiTheme="minorHAnsi" w:cstheme="minorHAnsi"/>
        </w:rPr>
        <w:t xml:space="preserve">Таким образом, </w:t>
      </w:r>
      <w:proofErr w:type="spellStart"/>
      <w:r w:rsidRPr="00663841">
        <w:rPr>
          <w:rFonts w:asciiTheme="minorHAnsi" w:hAnsiTheme="minorHAnsi" w:cstheme="minorHAnsi"/>
        </w:rPr>
        <w:t>нейробиология</w:t>
      </w:r>
      <w:proofErr w:type="spellEnd"/>
      <w:r w:rsidRPr="00663841">
        <w:rPr>
          <w:rFonts w:asciiTheme="minorHAnsi" w:hAnsiTheme="minorHAnsi" w:cstheme="minorHAnsi"/>
        </w:rPr>
        <w:t xml:space="preserve"> раскрывает фундаментальную истину: всё наше поведение, восприятие и эмоциональные реакции определяются взаимодействием нейронов и действием </w:t>
      </w:r>
      <w:proofErr w:type="spellStart"/>
      <w:r w:rsidRPr="00663841">
        <w:rPr>
          <w:rFonts w:asciiTheme="minorHAnsi" w:hAnsiTheme="minorHAnsi" w:cstheme="minorHAnsi"/>
        </w:rPr>
        <w:t>нейротрансмиттеров</w:t>
      </w:r>
      <w:proofErr w:type="spellEnd"/>
      <w:r w:rsidRPr="00663841">
        <w:rPr>
          <w:rFonts w:asciiTheme="minorHAnsi" w:hAnsiTheme="minorHAnsi" w:cstheme="minorHAnsi"/>
        </w:rPr>
        <w:t xml:space="preserve">. Это понимание не только углубляет представление о природе психики, но и даёт мощные инструменты для лечения заболеваний, улучшения когнитивных функций и управления состояниями человека. В будущем исследования </w:t>
      </w:r>
      <w:proofErr w:type="spellStart"/>
      <w:r w:rsidRPr="00663841">
        <w:rPr>
          <w:rFonts w:asciiTheme="minorHAnsi" w:hAnsiTheme="minorHAnsi" w:cstheme="minorHAnsi"/>
        </w:rPr>
        <w:t>нейробиологии</w:t>
      </w:r>
      <w:proofErr w:type="spellEnd"/>
      <w:r w:rsidRPr="00663841">
        <w:rPr>
          <w:rFonts w:asciiTheme="minorHAnsi" w:hAnsiTheme="minorHAnsi" w:cstheme="minorHAnsi"/>
        </w:rPr>
        <w:t xml:space="preserve"> будут играть всё более важную роль, позволяя разрабатывать инновационные методы терапии, усиливать способности мозга и формировать научные подходы к воспитанию, образованию и сохранению психического здоровья.</w:t>
      </w:r>
      <w:bookmarkEnd w:id="0"/>
    </w:p>
    <w:sectPr w:rsidR="00663841" w:rsidRPr="006638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55"/>
    <w:rsid w:val="00663841"/>
    <w:rsid w:val="00E1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0EB8E"/>
  <w15:chartTrackingRefBased/>
  <w15:docId w15:val="{9B182645-ED62-42E6-94E5-B2419B4C1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6384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6384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6638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5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877</Words>
  <Characters>5000</Characters>
  <Application>Microsoft Office Word</Application>
  <DocSecurity>0</DocSecurity>
  <Lines>41</Lines>
  <Paragraphs>11</Paragraphs>
  <ScaleCrop>false</ScaleCrop>
  <Company/>
  <LinksUpToDate>false</LinksUpToDate>
  <CharactersWithSpaces>5866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2025-07-07T12:28:00Z</dcterms:created>
  <dcterms:modified xsi:type="dcterms:W3CDTF">2025-07-07T12:29:00Z</dcterms:modified>
</cp:coreProperties>
</file>